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06379" w14:textId="77777777" w:rsidR="001F4536" w:rsidRPr="001F4536" w:rsidRDefault="001F4536" w:rsidP="001F4536">
      <w:pPr>
        <w:spacing w:after="120"/>
        <w:rPr>
          <w:rStyle w:val="FrontCoverMainHeading"/>
          <w:b/>
          <w:sz w:val="18"/>
          <w:szCs w:val="18"/>
        </w:rPr>
      </w:pPr>
    </w:p>
    <w:p w14:paraId="1784EEAE" w14:textId="77777777" w:rsidR="00FE3B72" w:rsidRPr="001F4536" w:rsidRDefault="00FE3B72" w:rsidP="00FE3B72">
      <w:pPr>
        <w:spacing w:after="120"/>
        <w:rPr>
          <w:rStyle w:val="FrontCoverMainHeading"/>
          <w:b/>
          <w:sz w:val="18"/>
          <w:szCs w:val="18"/>
        </w:rPr>
      </w:pPr>
    </w:p>
    <w:p w14:paraId="61C534E4" w14:textId="77777777" w:rsidR="00FE3B72" w:rsidRDefault="00FE3B72" w:rsidP="00FE3B72">
      <w:pPr>
        <w:keepLines/>
        <w:tabs>
          <w:tab w:val="left" w:pos="567"/>
        </w:tabs>
        <w:rPr>
          <w:b/>
          <w:bCs/>
          <w:color w:val="6C2C91"/>
          <w:sz w:val="58"/>
          <w:szCs w:val="58"/>
        </w:rPr>
      </w:pPr>
    </w:p>
    <w:p w14:paraId="658B0B0F" w14:textId="77777777" w:rsidR="00FE3B72" w:rsidRPr="003A0A22" w:rsidRDefault="00FE3B72" w:rsidP="00FE3B72">
      <w:pPr>
        <w:keepLines/>
        <w:tabs>
          <w:tab w:val="left" w:pos="567"/>
        </w:tabs>
        <w:rPr>
          <w:rFonts w:cs="Arial"/>
          <w:color w:val="800080"/>
          <w:sz w:val="58"/>
          <w:szCs w:val="58"/>
          <w:lang w:eastAsia="en-GB"/>
        </w:rPr>
      </w:pPr>
      <w:r w:rsidRPr="003A0A22">
        <w:rPr>
          <w:b/>
          <w:bCs/>
          <w:color w:val="6C2C91"/>
          <w:sz w:val="58"/>
          <w:szCs w:val="58"/>
        </w:rPr>
        <w:t>Section 29 Process and Guidelines</w:t>
      </w:r>
      <w:r w:rsidRPr="003A0A22">
        <w:rPr>
          <w:rFonts w:cs="Arial"/>
          <w:color w:val="800080"/>
          <w:sz w:val="58"/>
          <w:szCs w:val="58"/>
          <w:lang w:eastAsia="en-GB"/>
        </w:rPr>
        <w:t xml:space="preserve"> </w:t>
      </w:r>
    </w:p>
    <w:p w14:paraId="22341E6F" w14:textId="77777777" w:rsidR="00FE3B72" w:rsidRDefault="00FE3B72" w:rsidP="00FE3B72">
      <w:pPr>
        <w:tabs>
          <w:tab w:val="left" w:pos="567"/>
        </w:tabs>
        <w:rPr>
          <w:color w:val="6C2C91"/>
          <w:sz w:val="43"/>
        </w:rPr>
      </w:pPr>
    </w:p>
    <w:p w14:paraId="448055F3" w14:textId="77777777" w:rsidR="00FE3B72" w:rsidRDefault="00FE3B72" w:rsidP="00FE3B72">
      <w:pPr>
        <w:tabs>
          <w:tab w:val="left" w:pos="567"/>
        </w:tabs>
        <w:rPr>
          <w:color w:val="6C2C91"/>
          <w:sz w:val="43"/>
        </w:rPr>
      </w:pPr>
    </w:p>
    <w:p w14:paraId="467A37D7" w14:textId="3F844B9A" w:rsidR="00FE3B72" w:rsidRDefault="00C5145B" w:rsidP="009D393F">
      <w:pPr>
        <w:tabs>
          <w:tab w:val="left" w:pos="567"/>
        </w:tabs>
        <w:rPr>
          <w:rFonts w:cs="Arial"/>
          <w:b/>
          <w:bCs/>
          <w:color w:val="642C91"/>
          <w:kern w:val="32"/>
          <w:sz w:val="28"/>
          <w:szCs w:val="28"/>
        </w:rPr>
      </w:pPr>
      <w:r>
        <w:rPr>
          <w:color w:val="6C2C91"/>
          <w:sz w:val="43"/>
        </w:rPr>
        <w:t>August 2026</w:t>
      </w:r>
    </w:p>
    <w:p w14:paraId="59BD1423" w14:textId="77777777" w:rsidR="00FE3B72" w:rsidRDefault="00FE3B72" w:rsidP="00FE3B72">
      <w:pPr>
        <w:rPr>
          <w:rFonts w:cs="Arial"/>
          <w:b/>
          <w:bCs/>
          <w:color w:val="642C91"/>
          <w:kern w:val="32"/>
          <w:sz w:val="28"/>
          <w:szCs w:val="28"/>
        </w:rPr>
      </w:pPr>
    </w:p>
    <w:p w14:paraId="45BA652C" w14:textId="77777777" w:rsidR="00FE3B72" w:rsidRDefault="00FE3B72" w:rsidP="00FE3B72">
      <w:pPr>
        <w:rPr>
          <w:rFonts w:cs="Arial"/>
          <w:b/>
          <w:bCs/>
          <w:color w:val="642C91"/>
          <w:kern w:val="32"/>
          <w:sz w:val="28"/>
          <w:szCs w:val="28"/>
        </w:rPr>
      </w:pPr>
    </w:p>
    <w:p w14:paraId="1AC81663" w14:textId="77777777" w:rsidR="00FE3B72" w:rsidRDefault="00FE3B72" w:rsidP="00FE3B72"/>
    <w:p w14:paraId="090F9FCC" w14:textId="77777777" w:rsidR="00FE3B72" w:rsidRDefault="00FE3B72" w:rsidP="00FE3B72">
      <w:pPr>
        <w:rPr>
          <w:rFonts w:cs="Arial"/>
          <w:b/>
          <w:bCs/>
          <w:color w:val="642C91"/>
          <w:kern w:val="32"/>
          <w:sz w:val="28"/>
          <w:szCs w:val="28"/>
        </w:rPr>
      </w:pPr>
    </w:p>
    <w:p w14:paraId="377201B1" w14:textId="77777777" w:rsidR="00FE3B72" w:rsidRDefault="00FE3B72" w:rsidP="00FE3B72">
      <w:pPr>
        <w:rPr>
          <w:rFonts w:cs="Arial"/>
          <w:b/>
          <w:bCs/>
          <w:color w:val="642C91"/>
          <w:kern w:val="32"/>
          <w:sz w:val="28"/>
          <w:szCs w:val="28"/>
        </w:rPr>
      </w:pPr>
    </w:p>
    <w:p w14:paraId="2BB7C010" w14:textId="77777777" w:rsidR="00FE3B72" w:rsidRDefault="00FE3B72" w:rsidP="00FE3B72">
      <w:pPr>
        <w:rPr>
          <w:rFonts w:cs="Arial"/>
          <w:b/>
          <w:bCs/>
          <w:color w:val="642C91"/>
          <w:kern w:val="32"/>
          <w:sz w:val="28"/>
          <w:szCs w:val="28"/>
        </w:rPr>
      </w:pPr>
    </w:p>
    <w:p w14:paraId="434FFAB5" w14:textId="77777777" w:rsidR="00FE3B72" w:rsidRDefault="00FE3B72" w:rsidP="00FE3B72">
      <w:pPr>
        <w:rPr>
          <w:rFonts w:cs="Arial"/>
          <w:b/>
          <w:bCs/>
          <w:color w:val="642C91"/>
          <w:kern w:val="32"/>
          <w:sz w:val="28"/>
          <w:szCs w:val="28"/>
        </w:rPr>
      </w:pPr>
    </w:p>
    <w:p w14:paraId="6E51C3DF" w14:textId="77777777" w:rsidR="00FE3B72" w:rsidRDefault="00FE3B72" w:rsidP="00FE3B72">
      <w:pPr>
        <w:rPr>
          <w:rFonts w:cs="Arial"/>
          <w:b/>
          <w:bCs/>
          <w:color w:val="642C91"/>
          <w:kern w:val="32"/>
          <w:sz w:val="28"/>
          <w:szCs w:val="28"/>
        </w:rPr>
      </w:pPr>
    </w:p>
    <w:p w14:paraId="51D44536" w14:textId="77777777" w:rsidR="00FE3B72" w:rsidRDefault="00FE3B72" w:rsidP="00FE3B72">
      <w:pPr>
        <w:rPr>
          <w:rFonts w:cs="Arial"/>
          <w:b/>
          <w:bCs/>
          <w:color w:val="642C91"/>
          <w:kern w:val="32"/>
          <w:sz w:val="28"/>
          <w:szCs w:val="28"/>
        </w:rPr>
      </w:pPr>
    </w:p>
    <w:p w14:paraId="5770048E" w14:textId="77777777" w:rsidR="00FE3B72" w:rsidRDefault="00FE3B72" w:rsidP="00FE3B72">
      <w:pPr>
        <w:rPr>
          <w:rFonts w:cs="Arial"/>
          <w:b/>
          <w:bCs/>
          <w:color w:val="642C91"/>
          <w:kern w:val="32"/>
          <w:sz w:val="28"/>
          <w:szCs w:val="28"/>
        </w:rPr>
      </w:pPr>
    </w:p>
    <w:p w14:paraId="7F6B908D" w14:textId="77777777" w:rsidR="00FE3B72" w:rsidRDefault="00FE3B72" w:rsidP="00FE3B72">
      <w:pPr>
        <w:rPr>
          <w:rFonts w:cs="Arial"/>
          <w:b/>
          <w:bCs/>
          <w:color w:val="642C91"/>
          <w:kern w:val="32"/>
          <w:sz w:val="28"/>
          <w:szCs w:val="28"/>
        </w:rPr>
      </w:pPr>
    </w:p>
    <w:p w14:paraId="5C9570AD" w14:textId="77777777" w:rsidR="00FE3B72" w:rsidRDefault="00FE3B72" w:rsidP="00FE3B72">
      <w:pPr>
        <w:rPr>
          <w:rFonts w:cs="Arial"/>
          <w:b/>
          <w:bCs/>
          <w:color w:val="642C91"/>
          <w:kern w:val="32"/>
          <w:sz w:val="28"/>
          <w:szCs w:val="28"/>
        </w:rPr>
      </w:pPr>
    </w:p>
    <w:p w14:paraId="6C1075A3" w14:textId="77777777" w:rsidR="00FE3B72" w:rsidRDefault="00FE3B72" w:rsidP="00FE3B72">
      <w:pPr>
        <w:rPr>
          <w:rFonts w:cs="Arial"/>
          <w:b/>
          <w:bCs/>
          <w:color w:val="642C91"/>
          <w:kern w:val="32"/>
          <w:sz w:val="28"/>
          <w:szCs w:val="28"/>
        </w:rPr>
      </w:pPr>
    </w:p>
    <w:p w14:paraId="4E7DD16B" w14:textId="77777777" w:rsidR="00FE3B72" w:rsidRDefault="00FE3B72" w:rsidP="00FE3B72">
      <w:pPr>
        <w:rPr>
          <w:rFonts w:cs="Arial"/>
          <w:b/>
          <w:bCs/>
          <w:color w:val="642C91"/>
          <w:kern w:val="32"/>
          <w:sz w:val="28"/>
          <w:szCs w:val="28"/>
        </w:rPr>
      </w:pPr>
    </w:p>
    <w:p w14:paraId="4BD7E297" w14:textId="77777777" w:rsidR="00FE3B72" w:rsidRDefault="00FE3B72" w:rsidP="00FE3B72">
      <w:pPr>
        <w:rPr>
          <w:rFonts w:cs="Arial"/>
          <w:b/>
          <w:bCs/>
          <w:color w:val="642C91"/>
          <w:kern w:val="32"/>
          <w:sz w:val="28"/>
          <w:szCs w:val="28"/>
        </w:rPr>
      </w:pPr>
    </w:p>
    <w:p w14:paraId="341CAA33" w14:textId="77777777" w:rsidR="00FE3B72" w:rsidRDefault="00FE3B72" w:rsidP="00FE3B72">
      <w:pPr>
        <w:rPr>
          <w:rFonts w:cs="Arial"/>
          <w:b/>
          <w:bCs/>
          <w:color w:val="642C91"/>
          <w:kern w:val="32"/>
          <w:sz w:val="28"/>
          <w:szCs w:val="28"/>
        </w:rPr>
      </w:pPr>
    </w:p>
    <w:p w14:paraId="4ABA3D38" w14:textId="77777777" w:rsidR="00FE3B72" w:rsidRDefault="00FE3B72" w:rsidP="00FE3B72">
      <w:pPr>
        <w:rPr>
          <w:rFonts w:cs="Arial"/>
          <w:b/>
          <w:bCs/>
          <w:color w:val="642C91"/>
          <w:kern w:val="32"/>
          <w:sz w:val="28"/>
          <w:szCs w:val="28"/>
        </w:rPr>
      </w:pPr>
    </w:p>
    <w:p w14:paraId="65CB6D40" w14:textId="77777777" w:rsidR="00FE3B72" w:rsidRDefault="00FE3B72" w:rsidP="00FE3B72">
      <w:pPr>
        <w:rPr>
          <w:rFonts w:cs="Arial"/>
          <w:b/>
          <w:bCs/>
          <w:color w:val="642C91"/>
          <w:kern w:val="32"/>
          <w:sz w:val="28"/>
          <w:szCs w:val="28"/>
        </w:rPr>
      </w:pPr>
    </w:p>
    <w:p w14:paraId="482B1D45" w14:textId="77777777" w:rsidR="00FE3B72" w:rsidRDefault="00FE3B72" w:rsidP="00FE3B72">
      <w:pPr>
        <w:rPr>
          <w:rFonts w:cs="Arial"/>
          <w:b/>
          <w:bCs/>
          <w:color w:val="642C91"/>
          <w:kern w:val="32"/>
          <w:sz w:val="28"/>
          <w:szCs w:val="28"/>
        </w:rPr>
      </w:pPr>
    </w:p>
    <w:p w14:paraId="390EC4EC" w14:textId="77777777" w:rsidR="00FE3B72" w:rsidRDefault="00FE3B72" w:rsidP="00FE3B72">
      <w:pPr>
        <w:rPr>
          <w:rFonts w:cs="Arial"/>
          <w:b/>
          <w:bCs/>
          <w:color w:val="642C91"/>
          <w:kern w:val="32"/>
          <w:sz w:val="28"/>
          <w:szCs w:val="28"/>
        </w:rPr>
      </w:pPr>
    </w:p>
    <w:p w14:paraId="06A557F2" w14:textId="77777777" w:rsidR="00FE3B72" w:rsidRDefault="00FE3B72" w:rsidP="00FE3B72">
      <w:pPr>
        <w:rPr>
          <w:rFonts w:cs="Arial"/>
          <w:b/>
          <w:bCs/>
          <w:color w:val="642C91"/>
          <w:kern w:val="32"/>
          <w:sz w:val="28"/>
          <w:szCs w:val="28"/>
        </w:rPr>
      </w:pPr>
    </w:p>
    <w:p w14:paraId="102B99F6" w14:textId="77777777" w:rsidR="00FE3B72" w:rsidRDefault="00FE3B72" w:rsidP="00FE3B72">
      <w:pPr>
        <w:rPr>
          <w:rFonts w:cs="Arial"/>
          <w:b/>
          <w:bCs/>
          <w:color w:val="642C91"/>
          <w:kern w:val="32"/>
          <w:sz w:val="28"/>
          <w:szCs w:val="28"/>
        </w:rPr>
      </w:pPr>
    </w:p>
    <w:p w14:paraId="73BE2AEF" w14:textId="77777777" w:rsidR="00FE3B72" w:rsidRDefault="00FE3B72" w:rsidP="00FE3B72">
      <w:pPr>
        <w:rPr>
          <w:rFonts w:cs="Arial"/>
          <w:b/>
          <w:bCs/>
          <w:color w:val="642C91"/>
          <w:kern w:val="32"/>
          <w:sz w:val="28"/>
          <w:szCs w:val="28"/>
        </w:rPr>
      </w:pPr>
    </w:p>
    <w:p w14:paraId="61821858" w14:textId="77777777" w:rsidR="00FE3B72" w:rsidRDefault="00FE3B72" w:rsidP="00FE3B72">
      <w:pPr>
        <w:rPr>
          <w:rFonts w:cs="Arial"/>
          <w:b/>
          <w:bCs/>
          <w:color w:val="642C91"/>
          <w:kern w:val="32"/>
          <w:sz w:val="28"/>
          <w:szCs w:val="28"/>
        </w:rPr>
      </w:pPr>
    </w:p>
    <w:p w14:paraId="56ECDC2E" w14:textId="77777777" w:rsidR="00FE3B72" w:rsidRDefault="00FE3B72" w:rsidP="00FE3B72">
      <w:pPr>
        <w:rPr>
          <w:rFonts w:cs="Arial"/>
          <w:b/>
          <w:bCs/>
          <w:color w:val="642C91"/>
          <w:kern w:val="32"/>
          <w:sz w:val="28"/>
          <w:szCs w:val="28"/>
        </w:rPr>
        <w:sectPr w:rsidR="00FE3B72" w:rsidSect="001F4536">
          <w:headerReference w:type="even" r:id="rId11"/>
          <w:headerReference w:type="default" r:id="rId12"/>
          <w:footerReference w:type="default" r:id="rId13"/>
          <w:headerReference w:type="first" r:id="rId14"/>
          <w:footerReference w:type="first" r:id="rId15"/>
          <w:pgSz w:w="11907" w:h="16840" w:code="9"/>
          <w:pgMar w:top="1242" w:right="850" w:bottom="993" w:left="1134" w:header="1134" w:footer="817" w:gutter="0"/>
          <w:cols w:space="708"/>
          <w:titlePg/>
          <w:docGrid w:linePitch="360"/>
        </w:sectPr>
      </w:pPr>
    </w:p>
    <w:p w14:paraId="57C7C659" w14:textId="77777777" w:rsidR="00FE3B72" w:rsidRDefault="00FE3B72" w:rsidP="00FE3B72">
      <w:pPr>
        <w:rPr>
          <w:rFonts w:cs="Arial"/>
          <w:b/>
          <w:bCs/>
          <w:color w:val="642C91"/>
          <w:kern w:val="32"/>
          <w:sz w:val="28"/>
          <w:szCs w:val="28"/>
        </w:rPr>
      </w:pPr>
    </w:p>
    <w:p w14:paraId="261124EB" w14:textId="77777777" w:rsidR="00FE3B72" w:rsidRDefault="00FE3B72" w:rsidP="00FE3B72">
      <w:pPr>
        <w:spacing w:after="60"/>
        <w:ind w:right="142"/>
        <w:rPr>
          <w:b/>
          <w:color w:val="642C91"/>
          <w:sz w:val="28"/>
          <w:szCs w:val="28"/>
        </w:rPr>
      </w:pPr>
    </w:p>
    <w:p w14:paraId="7AC20403" w14:textId="77777777" w:rsidR="00FE3B72" w:rsidRDefault="00FE3B72" w:rsidP="00FE3B72">
      <w:pPr>
        <w:rPr>
          <w:rFonts w:cs="Arial"/>
          <w:b/>
          <w:bCs/>
          <w:color w:val="642C91"/>
          <w:kern w:val="3"/>
          <w:sz w:val="28"/>
          <w:szCs w:val="28"/>
        </w:rPr>
      </w:pPr>
      <w:r>
        <w:rPr>
          <w:rFonts w:cs="Arial"/>
          <w:b/>
          <w:bCs/>
          <w:color w:val="642C91"/>
          <w:kern w:val="3"/>
          <w:sz w:val="28"/>
          <w:szCs w:val="28"/>
        </w:rPr>
        <w:t>About the Professional Standards Authority</w:t>
      </w:r>
    </w:p>
    <w:p w14:paraId="0020F396" w14:textId="77777777" w:rsidR="00FE3B72" w:rsidRDefault="00FE3B72" w:rsidP="00FE3B72">
      <w:pPr>
        <w:rPr>
          <w:rFonts w:cs="Arial"/>
          <w:b/>
          <w:bCs/>
          <w:color w:val="6C2C91"/>
          <w:kern w:val="3"/>
        </w:rPr>
      </w:pPr>
    </w:p>
    <w:p w14:paraId="78D63877" w14:textId="77777777" w:rsidR="00C42A87" w:rsidRPr="00C42A87" w:rsidRDefault="00C42A87" w:rsidP="00C42A87">
      <w:pPr>
        <w:rPr>
          <w:rFonts w:eastAsia="Calibri" w:cs="Arial"/>
          <w:sz w:val="22"/>
          <w:szCs w:val="22"/>
        </w:rPr>
      </w:pPr>
      <w:r w:rsidRPr="00C42A87">
        <w:rPr>
          <w:rFonts w:eastAsia="Calibri" w:cs="Arial"/>
          <w:sz w:val="22"/>
          <w:szCs w:val="22"/>
        </w:rPr>
        <w:t xml:space="preserve">The Professional Standards Authority for Health and Social Care promotes the health, safety and wellbeing of patients, service users and the public by raising standards of regulation and voluntary registration of people working in health and care. We are an independent body, accountable to the UK Parliament. </w:t>
      </w:r>
    </w:p>
    <w:p w14:paraId="4D4122B8" w14:textId="77777777" w:rsidR="00C42A87" w:rsidRPr="00C42A87" w:rsidRDefault="00C42A87" w:rsidP="00C42A87">
      <w:pPr>
        <w:rPr>
          <w:rFonts w:eastAsia="Calibri" w:cs="Arial"/>
          <w:sz w:val="22"/>
          <w:szCs w:val="22"/>
        </w:rPr>
      </w:pPr>
    </w:p>
    <w:p w14:paraId="56DDBF7D" w14:textId="77777777" w:rsidR="00C42A87" w:rsidRPr="00C42A87" w:rsidRDefault="00C42A87" w:rsidP="00C42A87">
      <w:pPr>
        <w:rPr>
          <w:rFonts w:eastAsia="Calibri" w:cs="Arial"/>
          <w:sz w:val="22"/>
          <w:szCs w:val="22"/>
        </w:rPr>
      </w:pPr>
      <w:r w:rsidRPr="00C42A87">
        <w:rPr>
          <w:rFonts w:eastAsia="Calibri" w:cs="Arial"/>
          <w:sz w:val="22"/>
          <w:szCs w:val="22"/>
        </w:rPr>
        <w:t xml:space="preserve">We oversee the work of 10 statutory bodies that regulate health professionals in the UK and social workers in England. We review the regulators’ performance and audit and scrutinise their decisions about whether people on their registers are fit to practise. </w:t>
      </w:r>
    </w:p>
    <w:p w14:paraId="140805AA" w14:textId="77777777" w:rsidR="00C42A87" w:rsidRPr="00C42A87" w:rsidRDefault="00C42A87" w:rsidP="00C42A87">
      <w:pPr>
        <w:rPr>
          <w:rFonts w:eastAsia="Calibri" w:cs="Arial"/>
          <w:sz w:val="22"/>
          <w:szCs w:val="22"/>
        </w:rPr>
      </w:pPr>
    </w:p>
    <w:p w14:paraId="12CE09C7" w14:textId="77777777" w:rsidR="00C42A87" w:rsidRPr="00C42A87" w:rsidRDefault="00C42A87" w:rsidP="00C42A87">
      <w:pPr>
        <w:rPr>
          <w:rFonts w:eastAsia="Calibri" w:cs="Arial"/>
          <w:sz w:val="22"/>
          <w:szCs w:val="22"/>
        </w:rPr>
      </w:pPr>
      <w:r w:rsidRPr="00C42A87">
        <w:rPr>
          <w:rFonts w:eastAsia="Calibri" w:cs="Arial"/>
          <w:sz w:val="22"/>
          <w:szCs w:val="22"/>
        </w:rPr>
        <w:t xml:space="preserve">We also set standards for organisations holding voluntary registers for people in unregulated health and care occupations and accredit those organisations that meet our standards. To encourage improvement we share good practice and knowledge, conduct research and introduce new ideas including our concept of right-touch regulation.1 We monitor policy developments in the UK and internationally and provide advice to governments and others on matters relating to people working in health and care. </w:t>
      </w:r>
    </w:p>
    <w:p w14:paraId="0559C18E" w14:textId="77777777" w:rsidR="00C42A87" w:rsidRPr="00C42A87" w:rsidRDefault="00C42A87" w:rsidP="00C42A87">
      <w:pPr>
        <w:rPr>
          <w:rFonts w:eastAsia="Calibri" w:cs="Arial"/>
          <w:sz w:val="22"/>
          <w:szCs w:val="22"/>
        </w:rPr>
      </w:pPr>
    </w:p>
    <w:p w14:paraId="5F632925" w14:textId="77777777" w:rsidR="00C42A87" w:rsidRPr="00C42A87" w:rsidRDefault="00C42A87" w:rsidP="00C42A87">
      <w:pPr>
        <w:rPr>
          <w:rFonts w:eastAsia="Calibri" w:cs="Arial"/>
          <w:sz w:val="22"/>
          <w:szCs w:val="22"/>
        </w:rPr>
      </w:pPr>
      <w:r w:rsidRPr="00C42A87">
        <w:rPr>
          <w:rFonts w:eastAsia="Calibri" w:cs="Arial"/>
          <w:sz w:val="22"/>
          <w:szCs w:val="22"/>
        </w:rPr>
        <w:t xml:space="preserve">We also undertake some international commissions to extend our understanding of regulation and to promote safety in the mobility of the health and care workforce. </w:t>
      </w:r>
    </w:p>
    <w:p w14:paraId="7A2E51FF" w14:textId="77777777" w:rsidR="00C42A87" w:rsidRPr="00C42A87" w:rsidRDefault="00C42A87" w:rsidP="00C42A87">
      <w:pPr>
        <w:rPr>
          <w:rFonts w:eastAsia="Calibri" w:cs="Arial"/>
          <w:sz w:val="22"/>
          <w:szCs w:val="22"/>
        </w:rPr>
      </w:pPr>
    </w:p>
    <w:p w14:paraId="7A172000" w14:textId="5E0C9082" w:rsidR="00FE3B72" w:rsidRDefault="00C42A87" w:rsidP="00C42A87">
      <w:pPr>
        <w:rPr>
          <w:rFonts w:cs="Arial"/>
          <w:b/>
          <w:bCs/>
          <w:color w:val="642C91"/>
          <w:kern w:val="32"/>
          <w:sz w:val="28"/>
          <w:szCs w:val="28"/>
        </w:rPr>
      </w:pPr>
      <w:r w:rsidRPr="00C42A87">
        <w:rPr>
          <w:rFonts w:eastAsia="Calibri" w:cs="Arial"/>
          <w:sz w:val="22"/>
          <w:szCs w:val="22"/>
        </w:rPr>
        <w:t xml:space="preserve">Our organisational values are: integrity, transparency, respect, fairness and teamwork. We strive to ensure that our values are at the core of our work. More information about our work and the approach we take is available at </w:t>
      </w:r>
      <w:hyperlink r:id="rId16" w:history="1">
        <w:r w:rsidRPr="00C42A87">
          <w:rPr>
            <w:rFonts w:eastAsia="Calibri" w:cs="Arial"/>
            <w:color w:val="0563C1"/>
            <w:sz w:val="22"/>
            <w:szCs w:val="22"/>
            <w:u w:val="single"/>
          </w:rPr>
          <w:t>www.professionalstandards.org.uk</w:t>
        </w:r>
      </w:hyperlink>
      <w:r w:rsidRPr="00C42A87">
        <w:rPr>
          <w:rFonts w:eastAsia="Calibri" w:cs="Arial"/>
          <w:sz w:val="22"/>
          <w:szCs w:val="22"/>
        </w:rPr>
        <w:t>.</w:t>
      </w:r>
    </w:p>
    <w:p w14:paraId="6433A119" w14:textId="77777777" w:rsidR="00FE3B72" w:rsidRDefault="00FE3B72" w:rsidP="00FE3B72">
      <w:pPr>
        <w:rPr>
          <w:rFonts w:cs="Arial"/>
          <w:b/>
          <w:bCs/>
          <w:color w:val="642C91"/>
          <w:kern w:val="32"/>
          <w:sz w:val="28"/>
          <w:szCs w:val="28"/>
        </w:rPr>
      </w:pPr>
      <w:r>
        <w:rPr>
          <w:rFonts w:cs="Arial"/>
          <w:b/>
          <w:bCs/>
          <w:color w:val="6C2C91"/>
          <w:kern w:val="32"/>
          <w:sz w:val="44"/>
          <w:szCs w:val="44"/>
        </w:rPr>
        <w:br w:type="page"/>
      </w:r>
    </w:p>
    <w:p w14:paraId="2BB83B16" w14:textId="77777777" w:rsidR="00FE3B72" w:rsidRDefault="00FE3B72" w:rsidP="00FE3B72">
      <w:pPr>
        <w:rPr>
          <w:rFonts w:cs="Arial"/>
          <w:b/>
          <w:bCs/>
          <w:color w:val="642C91"/>
          <w:kern w:val="32"/>
          <w:sz w:val="44"/>
          <w:szCs w:val="44"/>
        </w:rPr>
      </w:pPr>
    </w:p>
    <w:p w14:paraId="55BF9042" w14:textId="77777777" w:rsidR="00FE3B72" w:rsidRPr="0028543D" w:rsidRDefault="00FE3B72" w:rsidP="00FE3B72">
      <w:pPr>
        <w:rPr>
          <w:rFonts w:cs="Arial"/>
          <w:b/>
          <w:bCs/>
          <w:color w:val="6C2C91"/>
          <w:kern w:val="32"/>
          <w:sz w:val="44"/>
          <w:szCs w:val="44"/>
        </w:rPr>
      </w:pPr>
      <w:r w:rsidRPr="0028543D">
        <w:rPr>
          <w:rFonts w:cs="Arial"/>
          <w:b/>
          <w:bCs/>
          <w:color w:val="6C2C91"/>
          <w:kern w:val="32"/>
          <w:sz w:val="44"/>
          <w:szCs w:val="44"/>
        </w:rPr>
        <w:t>Contents</w:t>
      </w:r>
    </w:p>
    <w:p w14:paraId="310E28F1" w14:textId="77777777" w:rsidR="00FE3B72" w:rsidRDefault="00FE3B72" w:rsidP="00FE3B72">
      <w:pPr>
        <w:rPr>
          <w:rFonts w:cs="Arial"/>
          <w:b/>
          <w:bCs/>
          <w:color w:val="642C91"/>
          <w:kern w:val="32"/>
          <w:sz w:val="28"/>
          <w:szCs w:val="28"/>
        </w:rPr>
      </w:pPr>
    </w:p>
    <w:p w14:paraId="1D45AA10" w14:textId="7BF3F7EE" w:rsidR="005F518B" w:rsidRDefault="00FE3B72">
      <w:pPr>
        <w:pStyle w:val="TOC1"/>
        <w:rPr>
          <w:rFonts w:asciiTheme="minorHAnsi" w:eastAsiaTheme="minorEastAsia" w:hAnsiTheme="minorHAnsi" w:cstheme="minorBidi"/>
          <w:noProof/>
          <w:sz w:val="22"/>
          <w:szCs w:val="22"/>
          <w:lang w:eastAsia="en-GB"/>
        </w:rPr>
      </w:pPr>
      <w:r>
        <w:rPr>
          <w:rFonts w:cs="Arial"/>
          <w:bCs/>
          <w:color w:val="642C91"/>
          <w:kern w:val="32"/>
          <w:sz w:val="28"/>
          <w:szCs w:val="28"/>
        </w:rPr>
        <w:fldChar w:fldCharType="begin"/>
      </w:r>
      <w:r>
        <w:rPr>
          <w:rFonts w:cs="Arial"/>
          <w:bCs/>
          <w:color w:val="642C91"/>
          <w:kern w:val="32"/>
          <w:sz w:val="28"/>
          <w:szCs w:val="28"/>
        </w:rPr>
        <w:instrText xml:space="preserve"> TOC \h \z \t "Heading 1,1" </w:instrText>
      </w:r>
      <w:r>
        <w:rPr>
          <w:rFonts w:cs="Arial"/>
          <w:bCs/>
          <w:color w:val="642C91"/>
          <w:kern w:val="32"/>
          <w:sz w:val="28"/>
          <w:szCs w:val="28"/>
        </w:rPr>
        <w:fldChar w:fldCharType="separate"/>
      </w:r>
      <w:hyperlink w:anchor="_Toc94784985" w:history="1">
        <w:r w:rsidR="005F518B" w:rsidRPr="00D56A18">
          <w:rPr>
            <w:rStyle w:val="Hyperlink"/>
            <w:noProof/>
          </w:rPr>
          <w:t>An explanatory note</w:t>
        </w:r>
        <w:r w:rsidR="005F518B">
          <w:rPr>
            <w:noProof/>
            <w:webHidden/>
          </w:rPr>
          <w:tab/>
        </w:r>
        <w:r w:rsidR="005F518B">
          <w:rPr>
            <w:noProof/>
            <w:webHidden/>
          </w:rPr>
          <w:fldChar w:fldCharType="begin"/>
        </w:r>
        <w:r w:rsidR="005F518B">
          <w:rPr>
            <w:noProof/>
            <w:webHidden/>
          </w:rPr>
          <w:instrText xml:space="preserve"> PAGEREF _Toc94784985 \h </w:instrText>
        </w:r>
        <w:r w:rsidR="005F518B">
          <w:rPr>
            <w:noProof/>
            <w:webHidden/>
          </w:rPr>
        </w:r>
        <w:r w:rsidR="005F518B">
          <w:rPr>
            <w:noProof/>
            <w:webHidden/>
          </w:rPr>
          <w:fldChar w:fldCharType="separate"/>
        </w:r>
        <w:r w:rsidR="000C147E">
          <w:rPr>
            <w:noProof/>
            <w:webHidden/>
          </w:rPr>
          <w:t>4</w:t>
        </w:r>
        <w:r w:rsidR="005F518B">
          <w:rPr>
            <w:noProof/>
            <w:webHidden/>
          </w:rPr>
          <w:fldChar w:fldCharType="end"/>
        </w:r>
      </w:hyperlink>
    </w:p>
    <w:p w14:paraId="1499E508" w14:textId="4AC1384D" w:rsidR="005F518B" w:rsidRDefault="005F518B">
      <w:pPr>
        <w:pStyle w:val="TOC1"/>
        <w:rPr>
          <w:rFonts w:asciiTheme="minorHAnsi" w:eastAsiaTheme="minorEastAsia" w:hAnsiTheme="minorHAnsi" w:cstheme="minorBidi"/>
          <w:noProof/>
          <w:sz w:val="22"/>
          <w:szCs w:val="22"/>
          <w:lang w:eastAsia="en-GB"/>
        </w:rPr>
      </w:pPr>
      <w:hyperlink w:anchor="_Toc94784986" w:history="1">
        <w:r w:rsidRPr="00D56A18">
          <w:rPr>
            <w:rStyle w:val="Hyperlink"/>
            <w:noProof/>
          </w:rPr>
          <w:t>Introduction</w:t>
        </w:r>
        <w:r>
          <w:rPr>
            <w:noProof/>
            <w:webHidden/>
          </w:rPr>
          <w:tab/>
        </w:r>
        <w:r>
          <w:rPr>
            <w:noProof/>
            <w:webHidden/>
          </w:rPr>
          <w:fldChar w:fldCharType="begin"/>
        </w:r>
        <w:r>
          <w:rPr>
            <w:noProof/>
            <w:webHidden/>
          </w:rPr>
          <w:instrText xml:space="preserve"> PAGEREF _Toc94784986 \h </w:instrText>
        </w:r>
        <w:r>
          <w:rPr>
            <w:noProof/>
            <w:webHidden/>
          </w:rPr>
        </w:r>
        <w:r>
          <w:rPr>
            <w:noProof/>
            <w:webHidden/>
          </w:rPr>
          <w:fldChar w:fldCharType="separate"/>
        </w:r>
        <w:r w:rsidR="000C147E">
          <w:rPr>
            <w:noProof/>
            <w:webHidden/>
          </w:rPr>
          <w:t>5</w:t>
        </w:r>
        <w:r>
          <w:rPr>
            <w:noProof/>
            <w:webHidden/>
          </w:rPr>
          <w:fldChar w:fldCharType="end"/>
        </w:r>
      </w:hyperlink>
    </w:p>
    <w:p w14:paraId="6EF426BD" w14:textId="3211A8DF" w:rsidR="005F518B" w:rsidRDefault="005F518B">
      <w:pPr>
        <w:pStyle w:val="TOC1"/>
        <w:rPr>
          <w:rFonts w:asciiTheme="minorHAnsi" w:eastAsiaTheme="minorEastAsia" w:hAnsiTheme="minorHAnsi" w:cstheme="minorBidi"/>
          <w:noProof/>
          <w:sz w:val="22"/>
          <w:szCs w:val="22"/>
          <w:lang w:eastAsia="en-GB"/>
        </w:rPr>
      </w:pPr>
      <w:hyperlink w:anchor="_Toc94784987" w:history="1">
        <w:r w:rsidRPr="00D56A18">
          <w:rPr>
            <w:rStyle w:val="Hyperlink"/>
            <w:noProof/>
          </w:rPr>
          <w:t>Section 29 case meetings</w:t>
        </w:r>
        <w:r>
          <w:rPr>
            <w:noProof/>
            <w:webHidden/>
          </w:rPr>
          <w:tab/>
        </w:r>
        <w:r>
          <w:rPr>
            <w:noProof/>
            <w:webHidden/>
          </w:rPr>
          <w:fldChar w:fldCharType="begin"/>
        </w:r>
        <w:r>
          <w:rPr>
            <w:noProof/>
            <w:webHidden/>
          </w:rPr>
          <w:instrText xml:space="preserve"> PAGEREF _Toc94784987 \h </w:instrText>
        </w:r>
        <w:r>
          <w:rPr>
            <w:noProof/>
            <w:webHidden/>
          </w:rPr>
        </w:r>
        <w:r>
          <w:rPr>
            <w:noProof/>
            <w:webHidden/>
          </w:rPr>
          <w:fldChar w:fldCharType="separate"/>
        </w:r>
        <w:r w:rsidR="000C147E">
          <w:rPr>
            <w:noProof/>
            <w:webHidden/>
          </w:rPr>
          <w:t>15</w:t>
        </w:r>
        <w:r>
          <w:rPr>
            <w:noProof/>
            <w:webHidden/>
          </w:rPr>
          <w:fldChar w:fldCharType="end"/>
        </w:r>
      </w:hyperlink>
    </w:p>
    <w:p w14:paraId="277F21C3" w14:textId="0B188BF0" w:rsidR="005F518B" w:rsidRDefault="005F518B">
      <w:pPr>
        <w:pStyle w:val="TOC1"/>
        <w:rPr>
          <w:rFonts w:asciiTheme="minorHAnsi" w:eastAsiaTheme="minorEastAsia" w:hAnsiTheme="minorHAnsi" w:cstheme="minorBidi"/>
          <w:noProof/>
          <w:sz w:val="22"/>
          <w:szCs w:val="22"/>
          <w:lang w:eastAsia="en-GB"/>
        </w:rPr>
      </w:pPr>
      <w:hyperlink w:anchor="_Toc94784988" w:history="1">
        <w:r w:rsidRPr="00D56A18">
          <w:rPr>
            <w:rStyle w:val="Hyperlink"/>
            <w:noProof/>
          </w:rPr>
          <w:t>2.</w:t>
        </w:r>
        <w:r>
          <w:rPr>
            <w:rFonts w:asciiTheme="minorHAnsi" w:eastAsiaTheme="minorEastAsia" w:hAnsiTheme="minorHAnsi" w:cstheme="minorBidi"/>
            <w:noProof/>
            <w:sz w:val="22"/>
            <w:szCs w:val="22"/>
            <w:lang w:eastAsia="en-GB"/>
          </w:rPr>
          <w:tab/>
        </w:r>
        <w:r w:rsidRPr="00D56A18">
          <w:rPr>
            <w:rStyle w:val="Hyperlink"/>
            <w:noProof/>
          </w:rPr>
          <w:t xml:space="preserve">Annex 1: Section 29 of the National Health Service Reform and Health Care Professions Act 2002 </w:t>
        </w:r>
        <w:r w:rsidRPr="00D56A18">
          <w:rPr>
            <w:rStyle w:val="Hyperlink"/>
            <w:noProof/>
            <w:kern w:val="36"/>
            <w:lang w:val="en"/>
          </w:rPr>
          <w:t>(as amended)</w:t>
        </w:r>
        <w:r w:rsidRPr="00D56A18">
          <w:rPr>
            <w:rStyle w:val="Hyperlink"/>
            <w:b/>
            <w:noProof/>
            <w:kern w:val="36"/>
            <w:lang w:val="en"/>
          </w:rPr>
          <w:t xml:space="preserve"> </w:t>
        </w:r>
        <w:r w:rsidRPr="00D56A18">
          <w:rPr>
            <w:rStyle w:val="Hyperlink"/>
            <w:noProof/>
          </w:rPr>
          <w:t>and section 40A and Section 40B of the Medical Act 1983</w:t>
        </w:r>
        <w:r>
          <w:rPr>
            <w:noProof/>
            <w:webHidden/>
          </w:rPr>
          <w:tab/>
        </w:r>
        <w:r>
          <w:rPr>
            <w:noProof/>
            <w:webHidden/>
          </w:rPr>
          <w:fldChar w:fldCharType="begin"/>
        </w:r>
        <w:r>
          <w:rPr>
            <w:noProof/>
            <w:webHidden/>
          </w:rPr>
          <w:instrText xml:space="preserve"> PAGEREF _Toc94784988 \h </w:instrText>
        </w:r>
        <w:r>
          <w:rPr>
            <w:noProof/>
            <w:webHidden/>
          </w:rPr>
        </w:r>
        <w:r>
          <w:rPr>
            <w:noProof/>
            <w:webHidden/>
          </w:rPr>
          <w:fldChar w:fldCharType="separate"/>
        </w:r>
        <w:r w:rsidR="000C147E">
          <w:rPr>
            <w:noProof/>
            <w:webHidden/>
          </w:rPr>
          <w:t>23</w:t>
        </w:r>
        <w:r>
          <w:rPr>
            <w:noProof/>
            <w:webHidden/>
          </w:rPr>
          <w:fldChar w:fldCharType="end"/>
        </w:r>
      </w:hyperlink>
    </w:p>
    <w:p w14:paraId="533F0E7B" w14:textId="405E6023" w:rsidR="005F518B" w:rsidRDefault="005F518B">
      <w:pPr>
        <w:pStyle w:val="TOC1"/>
        <w:rPr>
          <w:rFonts w:asciiTheme="minorHAnsi" w:eastAsiaTheme="minorEastAsia" w:hAnsiTheme="minorHAnsi" w:cstheme="minorBidi"/>
          <w:noProof/>
          <w:sz w:val="22"/>
          <w:szCs w:val="22"/>
          <w:lang w:eastAsia="en-GB"/>
        </w:rPr>
      </w:pPr>
      <w:hyperlink w:anchor="_Toc94784989" w:history="1">
        <w:r w:rsidRPr="00D56A18">
          <w:rPr>
            <w:rStyle w:val="Hyperlink"/>
            <w:noProof/>
          </w:rPr>
          <w:t>3.</w:t>
        </w:r>
        <w:r>
          <w:rPr>
            <w:rFonts w:asciiTheme="minorHAnsi" w:eastAsiaTheme="minorEastAsia" w:hAnsiTheme="minorHAnsi" w:cstheme="minorBidi"/>
            <w:noProof/>
            <w:sz w:val="22"/>
            <w:szCs w:val="22"/>
            <w:lang w:eastAsia="en-GB"/>
          </w:rPr>
          <w:tab/>
        </w:r>
        <w:r w:rsidRPr="00D56A18">
          <w:rPr>
            <w:rStyle w:val="Hyperlink"/>
            <w:noProof/>
          </w:rPr>
          <w:t>Annex 2: Application of s29 to the procedures of each regulatory body</w:t>
        </w:r>
        <w:r>
          <w:rPr>
            <w:noProof/>
            <w:webHidden/>
          </w:rPr>
          <w:tab/>
        </w:r>
        <w:r>
          <w:rPr>
            <w:noProof/>
            <w:webHidden/>
          </w:rPr>
          <w:fldChar w:fldCharType="begin"/>
        </w:r>
        <w:r>
          <w:rPr>
            <w:noProof/>
            <w:webHidden/>
          </w:rPr>
          <w:instrText xml:space="preserve"> PAGEREF _Toc94784989 \h </w:instrText>
        </w:r>
        <w:r>
          <w:rPr>
            <w:noProof/>
            <w:webHidden/>
          </w:rPr>
        </w:r>
        <w:r>
          <w:rPr>
            <w:noProof/>
            <w:webHidden/>
          </w:rPr>
          <w:fldChar w:fldCharType="separate"/>
        </w:r>
        <w:r w:rsidR="000C147E">
          <w:rPr>
            <w:noProof/>
            <w:webHidden/>
          </w:rPr>
          <w:t>30</w:t>
        </w:r>
        <w:r>
          <w:rPr>
            <w:noProof/>
            <w:webHidden/>
          </w:rPr>
          <w:fldChar w:fldCharType="end"/>
        </w:r>
      </w:hyperlink>
    </w:p>
    <w:p w14:paraId="351B59F4" w14:textId="74195577" w:rsidR="005F518B" w:rsidRDefault="005F518B">
      <w:pPr>
        <w:pStyle w:val="TOC1"/>
        <w:rPr>
          <w:rFonts w:asciiTheme="minorHAnsi" w:eastAsiaTheme="minorEastAsia" w:hAnsiTheme="minorHAnsi" w:cstheme="minorBidi"/>
          <w:noProof/>
          <w:sz w:val="22"/>
          <w:szCs w:val="22"/>
          <w:lang w:eastAsia="en-GB"/>
        </w:rPr>
      </w:pPr>
      <w:hyperlink w:anchor="_Toc94784990" w:history="1">
        <w:r w:rsidRPr="00D56A18">
          <w:rPr>
            <w:rStyle w:val="Hyperlink"/>
            <w:noProof/>
          </w:rPr>
          <w:t>4.</w:t>
        </w:r>
        <w:r>
          <w:rPr>
            <w:rFonts w:asciiTheme="minorHAnsi" w:eastAsiaTheme="minorEastAsia" w:hAnsiTheme="minorHAnsi" w:cstheme="minorBidi"/>
            <w:noProof/>
            <w:sz w:val="22"/>
            <w:szCs w:val="22"/>
            <w:lang w:eastAsia="en-GB"/>
          </w:rPr>
          <w:tab/>
        </w:r>
        <w:r w:rsidRPr="00D56A18">
          <w:rPr>
            <w:rStyle w:val="Hyperlink"/>
            <w:noProof/>
          </w:rPr>
          <w:t>Annex 3: Section 29 case meeting</w:t>
        </w:r>
        <w:r>
          <w:rPr>
            <w:noProof/>
            <w:webHidden/>
          </w:rPr>
          <w:tab/>
        </w:r>
        <w:r>
          <w:rPr>
            <w:noProof/>
            <w:webHidden/>
          </w:rPr>
          <w:fldChar w:fldCharType="begin"/>
        </w:r>
        <w:r>
          <w:rPr>
            <w:noProof/>
            <w:webHidden/>
          </w:rPr>
          <w:instrText xml:space="preserve"> PAGEREF _Toc94784990 \h </w:instrText>
        </w:r>
        <w:r>
          <w:rPr>
            <w:noProof/>
            <w:webHidden/>
          </w:rPr>
        </w:r>
        <w:r>
          <w:rPr>
            <w:noProof/>
            <w:webHidden/>
          </w:rPr>
          <w:fldChar w:fldCharType="separate"/>
        </w:r>
        <w:r w:rsidR="000C147E">
          <w:rPr>
            <w:noProof/>
            <w:webHidden/>
          </w:rPr>
          <w:t>44</w:t>
        </w:r>
        <w:r>
          <w:rPr>
            <w:noProof/>
            <w:webHidden/>
          </w:rPr>
          <w:fldChar w:fldCharType="end"/>
        </w:r>
      </w:hyperlink>
    </w:p>
    <w:p w14:paraId="7556B43D" w14:textId="4FFB0D6A" w:rsidR="005F518B" w:rsidRDefault="005F518B">
      <w:pPr>
        <w:pStyle w:val="TOC1"/>
        <w:rPr>
          <w:rFonts w:asciiTheme="minorHAnsi" w:eastAsiaTheme="minorEastAsia" w:hAnsiTheme="minorHAnsi" w:cstheme="minorBidi"/>
          <w:noProof/>
          <w:sz w:val="22"/>
          <w:szCs w:val="22"/>
          <w:lang w:eastAsia="en-GB"/>
        </w:rPr>
      </w:pPr>
      <w:hyperlink w:anchor="_Toc94784991" w:history="1">
        <w:r w:rsidRPr="00D56A18">
          <w:rPr>
            <w:rStyle w:val="Hyperlink"/>
            <w:noProof/>
          </w:rPr>
          <w:t>5.</w:t>
        </w:r>
        <w:r>
          <w:rPr>
            <w:rFonts w:asciiTheme="minorHAnsi" w:eastAsiaTheme="minorEastAsia" w:hAnsiTheme="minorHAnsi" w:cstheme="minorBidi"/>
            <w:noProof/>
            <w:sz w:val="22"/>
            <w:szCs w:val="22"/>
            <w:lang w:eastAsia="en-GB"/>
          </w:rPr>
          <w:tab/>
        </w:r>
        <w:r w:rsidRPr="00D56A18">
          <w:rPr>
            <w:rStyle w:val="Hyperlink"/>
            <w:noProof/>
          </w:rPr>
          <w:t>Annex 4: Section 29 case meeting</w:t>
        </w:r>
        <w:r>
          <w:rPr>
            <w:noProof/>
            <w:webHidden/>
          </w:rPr>
          <w:tab/>
        </w:r>
        <w:r>
          <w:rPr>
            <w:noProof/>
            <w:webHidden/>
          </w:rPr>
          <w:fldChar w:fldCharType="begin"/>
        </w:r>
        <w:r>
          <w:rPr>
            <w:noProof/>
            <w:webHidden/>
          </w:rPr>
          <w:instrText xml:space="preserve"> PAGEREF _Toc94784991 \h </w:instrText>
        </w:r>
        <w:r>
          <w:rPr>
            <w:noProof/>
            <w:webHidden/>
          </w:rPr>
        </w:r>
        <w:r>
          <w:rPr>
            <w:noProof/>
            <w:webHidden/>
          </w:rPr>
          <w:fldChar w:fldCharType="separate"/>
        </w:r>
        <w:r w:rsidR="000C147E">
          <w:rPr>
            <w:noProof/>
            <w:webHidden/>
          </w:rPr>
          <w:t>46</w:t>
        </w:r>
        <w:r>
          <w:rPr>
            <w:noProof/>
            <w:webHidden/>
          </w:rPr>
          <w:fldChar w:fldCharType="end"/>
        </w:r>
      </w:hyperlink>
    </w:p>
    <w:p w14:paraId="1A4D76C2" w14:textId="11E634F6" w:rsidR="005F518B" w:rsidRDefault="005F518B">
      <w:pPr>
        <w:pStyle w:val="TOC1"/>
        <w:rPr>
          <w:rFonts w:asciiTheme="minorHAnsi" w:eastAsiaTheme="minorEastAsia" w:hAnsiTheme="minorHAnsi" w:cstheme="minorBidi"/>
          <w:noProof/>
          <w:sz w:val="22"/>
          <w:szCs w:val="22"/>
          <w:lang w:eastAsia="en-GB"/>
        </w:rPr>
      </w:pPr>
      <w:hyperlink w:anchor="_Toc94784992" w:history="1">
        <w:r w:rsidRPr="00D56A18">
          <w:rPr>
            <w:rStyle w:val="Hyperlink"/>
            <w:noProof/>
          </w:rPr>
          <w:t>Annex 5: Alternative Dispute Resolution</w:t>
        </w:r>
        <w:r>
          <w:rPr>
            <w:noProof/>
            <w:webHidden/>
          </w:rPr>
          <w:tab/>
        </w:r>
        <w:r>
          <w:rPr>
            <w:noProof/>
            <w:webHidden/>
          </w:rPr>
          <w:fldChar w:fldCharType="begin"/>
        </w:r>
        <w:r>
          <w:rPr>
            <w:noProof/>
            <w:webHidden/>
          </w:rPr>
          <w:instrText xml:space="preserve"> PAGEREF _Toc94784992 \h </w:instrText>
        </w:r>
        <w:r>
          <w:rPr>
            <w:noProof/>
            <w:webHidden/>
          </w:rPr>
        </w:r>
        <w:r>
          <w:rPr>
            <w:noProof/>
            <w:webHidden/>
          </w:rPr>
          <w:fldChar w:fldCharType="separate"/>
        </w:r>
        <w:r w:rsidR="000C147E">
          <w:rPr>
            <w:noProof/>
            <w:webHidden/>
          </w:rPr>
          <w:t>48</w:t>
        </w:r>
        <w:r>
          <w:rPr>
            <w:noProof/>
            <w:webHidden/>
          </w:rPr>
          <w:fldChar w:fldCharType="end"/>
        </w:r>
      </w:hyperlink>
    </w:p>
    <w:p w14:paraId="28D1A7DA" w14:textId="27A57DA4" w:rsidR="005F518B" w:rsidRDefault="005F518B">
      <w:pPr>
        <w:pStyle w:val="TOC1"/>
        <w:rPr>
          <w:rFonts w:asciiTheme="minorHAnsi" w:eastAsiaTheme="minorEastAsia" w:hAnsiTheme="minorHAnsi" w:cstheme="minorBidi"/>
          <w:noProof/>
          <w:sz w:val="22"/>
          <w:szCs w:val="22"/>
          <w:lang w:eastAsia="en-GB"/>
        </w:rPr>
      </w:pPr>
      <w:hyperlink w:anchor="_Toc94784993" w:history="1">
        <w:r w:rsidRPr="00D56A18">
          <w:rPr>
            <w:rStyle w:val="Hyperlink"/>
            <w:noProof/>
          </w:rPr>
          <w:t>Annex 6: Scrutiny Committee Terms of Reference</w:t>
        </w:r>
        <w:r>
          <w:rPr>
            <w:noProof/>
            <w:webHidden/>
          </w:rPr>
          <w:tab/>
        </w:r>
        <w:r>
          <w:rPr>
            <w:noProof/>
            <w:webHidden/>
          </w:rPr>
          <w:fldChar w:fldCharType="begin"/>
        </w:r>
        <w:r>
          <w:rPr>
            <w:noProof/>
            <w:webHidden/>
          </w:rPr>
          <w:instrText xml:space="preserve"> PAGEREF _Toc94784993 \h </w:instrText>
        </w:r>
        <w:r>
          <w:rPr>
            <w:noProof/>
            <w:webHidden/>
          </w:rPr>
        </w:r>
        <w:r>
          <w:rPr>
            <w:noProof/>
            <w:webHidden/>
          </w:rPr>
          <w:fldChar w:fldCharType="separate"/>
        </w:r>
        <w:r w:rsidR="000C147E">
          <w:rPr>
            <w:noProof/>
            <w:webHidden/>
          </w:rPr>
          <w:t>49</w:t>
        </w:r>
        <w:r>
          <w:rPr>
            <w:noProof/>
            <w:webHidden/>
          </w:rPr>
          <w:fldChar w:fldCharType="end"/>
        </w:r>
      </w:hyperlink>
    </w:p>
    <w:p w14:paraId="5F8484FC" w14:textId="0E211297" w:rsidR="00FE3B72" w:rsidRPr="00166931" w:rsidRDefault="00FE3B72" w:rsidP="00FE3B72">
      <w:pPr>
        <w:tabs>
          <w:tab w:val="left" w:pos="709"/>
          <w:tab w:val="left" w:pos="851"/>
        </w:tabs>
        <w:spacing w:before="240"/>
        <w:ind w:left="709" w:hanging="709"/>
        <w:rPr>
          <w:rFonts w:cs="Arial"/>
          <w:b/>
          <w:bCs/>
          <w:color w:val="642C91"/>
          <w:kern w:val="32"/>
          <w:sz w:val="28"/>
          <w:szCs w:val="28"/>
        </w:rPr>
      </w:pPr>
      <w:r>
        <w:rPr>
          <w:rFonts w:cs="Arial"/>
          <w:b/>
          <w:bCs/>
          <w:color w:val="642C91"/>
          <w:kern w:val="32"/>
          <w:sz w:val="28"/>
          <w:szCs w:val="28"/>
        </w:rPr>
        <w:fldChar w:fldCharType="end"/>
      </w:r>
    </w:p>
    <w:p w14:paraId="79EE99C6" w14:textId="77777777" w:rsidR="00FE3B72" w:rsidRDefault="00FE3B72" w:rsidP="00FE3B72">
      <w:pPr>
        <w:rPr>
          <w:rFonts w:cs="Arial"/>
          <w:b/>
          <w:bCs/>
          <w:color w:val="642C91"/>
          <w:kern w:val="32"/>
          <w:sz w:val="28"/>
          <w:szCs w:val="28"/>
        </w:rPr>
      </w:pPr>
    </w:p>
    <w:p w14:paraId="518E4627" w14:textId="77777777" w:rsidR="00FE3B72" w:rsidRDefault="00FE3B72" w:rsidP="00FE3B72">
      <w:pPr>
        <w:rPr>
          <w:rFonts w:cs="Arial"/>
          <w:b/>
          <w:bCs/>
          <w:color w:val="642C91"/>
          <w:kern w:val="32"/>
          <w:sz w:val="28"/>
          <w:szCs w:val="28"/>
        </w:rPr>
      </w:pPr>
    </w:p>
    <w:p w14:paraId="5A261E82" w14:textId="77777777" w:rsidR="00FE3B72" w:rsidRDefault="00FE3B72" w:rsidP="00FE3B72">
      <w:pPr>
        <w:rPr>
          <w:rFonts w:cs="Arial"/>
          <w:b/>
          <w:bCs/>
          <w:color w:val="642C91"/>
          <w:kern w:val="32"/>
          <w:sz w:val="28"/>
          <w:szCs w:val="28"/>
        </w:rPr>
        <w:sectPr w:rsidR="00FE3B72" w:rsidSect="00506203">
          <w:headerReference w:type="even" r:id="rId17"/>
          <w:headerReference w:type="default" r:id="rId18"/>
          <w:headerReference w:type="first" r:id="rId19"/>
          <w:footerReference w:type="first" r:id="rId20"/>
          <w:pgSz w:w="11907" w:h="16840" w:code="9"/>
          <w:pgMar w:top="1242" w:right="1134" w:bottom="993" w:left="1560" w:header="1134" w:footer="547" w:gutter="0"/>
          <w:cols w:space="708"/>
          <w:titlePg/>
          <w:docGrid w:linePitch="360"/>
        </w:sectPr>
      </w:pPr>
    </w:p>
    <w:p w14:paraId="036D40FD" w14:textId="77777777" w:rsidR="00FE3B72" w:rsidRPr="007154EF" w:rsidRDefault="00FE3B72" w:rsidP="007154EF">
      <w:pPr>
        <w:pStyle w:val="Heading1"/>
      </w:pPr>
      <w:bookmarkStart w:id="0" w:name="_Toc94784985"/>
      <w:r w:rsidRPr="007154EF">
        <w:lastRenderedPageBreak/>
        <w:t>An explanatory note</w:t>
      </w:r>
      <w:bookmarkEnd w:id="0"/>
    </w:p>
    <w:p w14:paraId="1162E2A2" w14:textId="459745AA" w:rsidR="00FE3B72" w:rsidRPr="00D42F96" w:rsidRDefault="00FE3B72" w:rsidP="00DF105E">
      <w:pPr>
        <w:pStyle w:val="Heading2"/>
      </w:pPr>
      <w:r w:rsidRPr="00D42F96">
        <w:t xml:space="preserve">Section 29 (“s29”) of </w:t>
      </w:r>
      <w:r>
        <w:t xml:space="preserve">the </w:t>
      </w:r>
      <w:r w:rsidRPr="00D42F96">
        <w:t xml:space="preserve">National Health Service Reform and Health Care Professions Act 2002 (“the </w:t>
      </w:r>
      <w:r>
        <w:t xml:space="preserve">2002 </w:t>
      </w:r>
      <w:r w:rsidRPr="00D42F96">
        <w:t xml:space="preserve">Act”) provides </w:t>
      </w:r>
      <w:r>
        <w:t xml:space="preserve">the Professional Standards Authority (the “Authority”) </w:t>
      </w:r>
      <w:r w:rsidRPr="00D42F96">
        <w:t>with a discretion to</w:t>
      </w:r>
      <w:r>
        <w:t xml:space="preserve"> </w:t>
      </w:r>
      <w:r w:rsidRPr="00D42F96">
        <w:t>refer to the High Court</w:t>
      </w:r>
      <w:r>
        <w:rPr>
          <w:rStyle w:val="FootnoteReference"/>
        </w:rPr>
        <w:footnoteReference w:id="2"/>
      </w:r>
      <w:r w:rsidRPr="00D42F96">
        <w:t xml:space="preserve"> (</w:t>
      </w:r>
      <w:r>
        <w:t>“the Court”)</w:t>
      </w:r>
      <w:r w:rsidRPr="00D42F96">
        <w:t xml:space="preserve"> </w:t>
      </w:r>
      <w:r>
        <w:t xml:space="preserve">any final fitness to practise panel </w:t>
      </w:r>
      <w:r w:rsidRPr="00D42F96">
        <w:t xml:space="preserve">decision </w:t>
      </w:r>
      <w:r>
        <w:t>made by one of the</w:t>
      </w:r>
      <w:r w:rsidR="00254210">
        <w:t xml:space="preserve"> </w:t>
      </w:r>
      <w:r w:rsidR="004925DE">
        <w:t xml:space="preserve">10 </w:t>
      </w:r>
      <w:r>
        <w:t xml:space="preserve">regulatory bodies that </w:t>
      </w:r>
      <w:r w:rsidR="00967121">
        <w:t>the PSA</w:t>
      </w:r>
      <w:r>
        <w:t xml:space="preserve"> oversees if that decision is insufficient</w:t>
      </w:r>
      <w:r>
        <w:rPr>
          <w:rStyle w:val="FootnoteReference"/>
        </w:rPr>
        <w:footnoteReference w:id="3"/>
      </w:r>
      <w:r>
        <w:t xml:space="preserve"> for public protection. If </w:t>
      </w:r>
      <w:r w:rsidR="00967121">
        <w:t>the PSA</w:t>
      </w:r>
      <w:r>
        <w:t xml:space="preserve"> makes a s29 referral, the Court will decide whether or not to overturn the final fitness to practise panel’s decision</w:t>
      </w:r>
      <w:r w:rsidRPr="00D42F96">
        <w:t>. The precise wor</w:t>
      </w:r>
      <w:r>
        <w:t>d</w:t>
      </w:r>
      <w:r w:rsidRPr="00D42F96">
        <w:t>ing of s29 is to be found at Annex 1.</w:t>
      </w:r>
    </w:p>
    <w:p w14:paraId="199D2796" w14:textId="7690A24F" w:rsidR="00FE3B72" w:rsidRDefault="00FE3B72" w:rsidP="00DF105E">
      <w:pPr>
        <w:pStyle w:val="Heading2"/>
      </w:pPr>
      <w:r w:rsidRPr="00D42F96">
        <w:t xml:space="preserve">This document </w:t>
      </w:r>
      <w:r>
        <w:t xml:space="preserve">sets out the guidance that is used by </w:t>
      </w:r>
      <w:r w:rsidR="00967121">
        <w:t>the PSA</w:t>
      </w:r>
      <w:r>
        <w:t xml:space="preserve"> in deciding whether or not to make a s29 referral to </w:t>
      </w:r>
      <w:r w:rsidR="001E28E1">
        <w:t>Court and</w:t>
      </w:r>
      <w:r>
        <w:t xml:space="preserve"> summarises the processes </w:t>
      </w:r>
      <w:r w:rsidR="00967121">
        <w:t>the PSA</w:t>
      </w:r>
      <w:r>
        <w:t xml:space="preserve"> follows in reviewing final fitness to practise panel decisions.</w:t>
      </w:r>
    </w:p>
    <w:p w14:paraId="3D046AF4" w14:textId="0A717117" w:rsidR="00FE3B72" w:rsidRDefault="00FE3B72" w:rsidP="00DF105E">
      <w:pPr>
        <w:pStyle w:val="Heading2"/>
      </w:pPr>
      <w:r w:rsidRPr="00C31161">
        <w:t>Any decision to make a s29 referral to Court</w:t>
      </w:r>
      <w:r w:rsidRPr="00F91210">
        <w:t xml:space="preserve"> </w:t>
      </w:r>
      <w:r>
        <w:t xml:space="preserve">is made at a formal meeting called a s29 case meeting. </w:t>
      </w:r>
      <w:r w:rsidR="00967121">
        <w:t>The PSA</w:t>
      </w:r>
      <w:r>
        <w:t xml:space="preserve"> generally uses three decision-makers</w:t>
      </w:r>
      <w:r w:rsidRPr="0085657A">
        <w:t>. In deciding whether or not to exercise the discretion provided by s29, the decision-makers are entitled to take into account all matters raised in the particular circumstances of the case which they consider to be relevant. It is important that this guidance is read with this in mind.  This guidance does not seek to set out exhaustively all of the matters that might be relevant, or to indicate that there is only one approach that might be taken in each individual case.</w:t>
      </w:r>
      <w:r>
        <w:t xml:space="preserve"> </w:t>
      </w:r>
      <w:r w:rsidRPr="0085657A">
        <w:t xml:space="preserve">This approach is appropriate because </w:t>
      </w:r>
      <w:r w:rsidR="00967121">
        <w:t>the PSA</w:t>
      </w:r>
      <w:r w:rsidRPr="0085657A">
        <w:t xml:space="preserve"> has a public protection remit and its s29 discretion pursuant to that remit could be compromised if this document sought to provide overly specific guidance. Given that each regulator operates under individual sets of rules, </w:t>
      </w:r>
      <w:r w:rsidR="00967121">
        <w:t>the PSA</w:t>
      </w:r>
      <w:r w:rsidRPr="0085657A">
        <w:t xml:space="preserve"> considers that there is no scope for providing exhaustive guidance. Such an approach would also appear to be inappropriate, because decisions concerning a registrant’s fitness to practise require consideration of matters raised by the individual case. </w:t>
      </w:r>
    </w:p>
    <w:p w14:paraId="6D87D4BA" w14:textId="77777777" w:rsidR="00FE3B72" w:rsidRPr="00D42F96" w:rsidRDefault="00FE3B72" w:rsidP="00DF105E">
      <w:pPr>
        <w:pStyle w:val="Heading2"/>
      </w:pPr>
      <w:r>
        <w:t xml:space="preserve">We use the term “patients” throughout this document for ease but this includes users of health care and users of social care and social work services in England. </w:t>
      </w:r>
    </w:p>
    <w:p w14:paraId="0EF8C55B" w14:textId="77777777" w:rsidR="00FE3B72" w:rsidRPr="0028543D" w:rsidRDefault="00FE3B72" w:rsidP="00DF105E">
      <w:pPr>
        <w:pStyle w:val="Heading2"/>
        <w:numPr>
          <w:ilvl w:val="0"/>
          <w:numId w:val="0"/>
        </w:numPr>
      </w:pPr>
    </w:p>
    <w:p w14:paraId="78B7E92E" w14:textId="77777777" w:rsidR="00FE3B72" w:rsidRDefault="00FE3B72" w:rsidP="00DF105E">
      <w:pPr>
        <w:pStyle w:val="Heading2"/>
      </w:pPr>
      <w:r>
        <w:br w:type="page"/>
      </w:r>
    </w:p>
    <w:p w14:paraId="42798199" w14:textId="28F40CAC" w:rsidR="00FE3B72" w:rsidRPr="007154EF" w:rsidRDefault="00FE3B72" w:rsidP="007154EF">
      <w:pPr>
        <w:pStyle w:val="Heading1"/>
      </w:pPr>
      <w:bookmarkStart w:id="1" w:name="_Toc94784986"/>
      <w:r w:rsidRPr="007154EF">
        <w:lastRenderedPageBreak/>
        <w:t>Introduction</w:t>
      </w:r>
      <w:bookmarkEnd w:id="1"/>
    </w:p>
    <w:p w14:paraId="4A6D9609" w14:textId="4EDA51AF" w:rsidR="00FE3B72" w:rsidRDefault="00FE3B72" w:rsidP="007154EF">
      <w:pPr>
        <w:pStyle w:val="Heading3"/>
        <w:tabs>
          <w:tab w:val="left" w:pos="567"/>
        </w:tabs>
        <w:ind w:left="720"/>
      </w:pPr>
      <w:bookmarkStart w:id="2" w:name="_Toc236935230"/>
      <w:r w:rsidRPr="00D42F96">
        <w:t>Principles underpinning the s29 process</w:t>
      </w:r>
      <w:bookmarkEnd w:id="2"/>
    </w:p>
    <w:p w14:paraId="6921ADBC" w14:textId="304C7F6C" w:rsidR="00FE3B72" w:rsidRPr="0037748A" w:rsidRDefault="00FE3B72" w:rsidP="00DF105E">
      <w:pPr>
        <w:pStyle w:val="Heading2"/>
      </w:pPr>
      <w:r w:rsidRPr="0037748A">
        <w:rPr>
          <w:lang w:eastAsia="en-GB"/>
        </w:rPr>
        <w:t xml:space="preserve">The main objective of </w:t>
      </w:r>
      <w:r w:rsidR="00967121">
        <w:rPr>
          <w:lang w:eastAsia="en-GB"/>
        </w:rPr>
        <w:t>the PSA</w:t>
      </w:r>
      <w:r w:rsidRPr="0037748A">
        <w:rPr>
          <w:lang w:eastAsia="en-GB"/>
        </w:rPr>
        <w:t xml:space="preserve"> in exercising its functions</w:t>
      </w:r>
      <w:r w:rsidR="000F0C82">
        <w:rPr>
          <w:lang w:eastAsia="en-GB"/>
        </w:rPr>
        <w:t>,</w:t>
      </w:r>
      <w:r w:rsidRPr="0037748A">
        <w:rPr>
          <w:lang w:eastAsia="en-GB"/>
        </w:rPr>
        <w:t xml:space="preserve"> set out</w:t>
      </w:r>
      <w:r w:rsidR="000F0C82">
        <w:rPr>
          <w:lang w:eastAsia="en-GB"/>
        </w:rPr>
        <w:t xml:space="preserve"> at paragraph 2.2</w:t>
      </w:r>
      <w:r w:rsidRPr="0037748A">
        <w:rPr>
          <w:lang w:eastAsia="en-GB"/>
        </w:rPr>
        <w:t xml:space="preserve"> below</w:t>
      </w:r>
      <w:r w:rsidR="000F0C82">
        <w:rPr>
          <w:lang w:eastAsia="en-GB"/>
        </w:rPr>
        <w:t>,</w:t>
      </w:r>
      <w:r w:rsidRPr="0037748A">
        <w:rPr>
          <w:lang w:eastAsia="en-GB"/>
        </w:rPr>
        <w:t xml:space="preserve"> is to promote the health, safety and well-being of users of health care, users of social care in England, users of social work services in England and other members of the public.</w:t>
      </w:r>
    </w:p>
    <w:p w14:paraId="4C12F6AA" w14:textId="01C121E3" w:rsidR="00FE3B72" w:rsidRPr="0037748A" w:rsidRDefault="00967121" w:rsidP="00DF105E">
      <w:pPr>
        <w:pStyle w:val="Heading2"/>
      </w:pPr>
      <w:r>
        <w:t>The PSA</w:t>
      </w:r>
      <w:r w:rsidR="00FE3B72" w:rsidRPr="0037748A">
        <w:t xml:space="preserve">’s </w:t>
      </w:r>
      <w:r w:rsidR="008B6D98">
        <w:t>functions</w:t>
      </w:r>
      <w:r w:rsidR="008B6D98" w:rsidRPr="0037748A">
        <w:t xml:space="preserve"> </w:t>
      </w:r>
      <w:r w:rsidR="00FE3B72" w:rsidRPr="0037748A">
        <w:t>as laid out in the 2002 Act are to:</w:t>
      </w:r>
    </w:p>
    <w:p w14:paraId="0E8DAAC8" w14:textId="77777777" w:rsidR="00FE3B72" w:rsidRPr="00F84AD3" w:rsidRDefault="003D2CFF" w:rsidP="00FE3B72">
      <w:pPr>
        <w:pStyle w:val="Bulletlist"/>
        <w:rPr>
          <w:lang w:eastAsia="en-GB"/>
        </w:rPr>
      </w:pPr>
      <w:r>
        <w:rPr>
          <w:lang w:eastAsia="en-GB"/>
        </w:rPr>
        <w:t>P</w:t>
      </w:r>
      <w:r w:rsidR="00FE3B72" w:rsidRPr="00F84AD3">
        <w:rPr>
          <w:lang w:eastAsia="en-GB"/>
        </w:rPr>
        <w:t>romote the interests of users of health care, users of social care in England, users of social work services in England and other members of the public in relation to the performance of their functions by the bodies mentioned in subsection (3)</w:t>
      </w:r>
      <w:r w:rsidR="00FE3B72">
        <w:rPr>
          <w:lang w:eastAsia="en-GB"/>
        </w:rPr>
        <w:t xml:space="preserve"> </w:t>
      </w:r>
      <w:r w:rsidR="00FE3B72" w:rsidRPr="00F84AD3">
        <w:rPr>
          <w:lang w:eastAsia="en-GB"/>
        </w:rPr>
        <w:t xml:space="preserve">(in this group of sections referred to as “regulatory bodies”), and by their committees and officers, </w:t>
      </w:r>
    </w:p>
    <w:p w14:paraId="6BDD7805" w14:textId="77777777" w:rsidR="00FE3B72" w:rsidRPr="00F84AD3" w:rsidRDefault="003D2CFF" w:rsidP="00FE3B72">
      <w:pPr>
        <w:pStyle w:val="Bulletlist"/>
        <w:rPr>
          <w:lang w:eastAsia="en-GB"/>
        </w:rPr>
      </w:pPr>
      <w:r>
        <w:rPr>
          <w:lang w:eastAsia="en-GB"/>
        </w:rPr>
        <w:t>P</w:t>
      </w:r>
      <w:r w:rsidR="00FE3B72" w:rsidRPr="00F84AD3">
        <w:rPr>
          <w:lang w:eastAsia="en-GB"/>
        </w:rPr>
        <w:t>romote best practice in the performance of those functions,</w:t>
      </w:r>
    </w:p>
    <w:p w14:paraId="2A524EF4" w14:textId="77777777" w:rsidR="00FE3B72" w:rsidRPr="00F84AD3" w:rsidRDefault="003D2CFF" w:rsidP="00FE3B72">
      <w:pPr>
        <w:pStyle w:val="Bulletlist"/>
        <w:rPr>
          <w:lang w:eastAsia="en-GB"/>
        </w:rPr>
      </w:pPr>
      <w:r>
        <w:rPr>
          <w:lang w:eastAsia="en-GB"/>
        </w:rPr>
        <w:t>F</w:t>
      </w:r>
      <w:r w:rsidR="00FE3B72" w:rsidRPr="00F84AD3">
        <w:rPr>
          <w:lang w:eastAsia="en-GB"/>
        </w:rPr>
        <w:t>ormulate principles relating to good professional self-regulation, and to encourage regulatory bodies to conform to them, and</w:t>
      </w:r>
    </w:p>
    <w:p w14:paraId="32ABB94A" w14:textId="77777777" w:rsidR="00FE3B72" w:rsidRPr="0037748A" w:rsidRDefault="003D2CFF" w:rsidP="00FE3B72">
      <w:pPr>
        <w:pStyle w:val="Bulletlist"/>
        <w:rPr>
          <w:lang w:eastAsia="en-GB"/>
        </w:rPr>
      </w:pPr>
      <w:r>
        <w:rPr>
          <w:lang w:eastAsia="en-GB"/>
        </w:rPr>
        <w:t>P</w:t>
      </w:r>
      <w:r w:rsidR="00FE3B72" w:rsidRPr="00F84AD3">
        <w:rPr>
          <w:lang w:eastAsia="en-GB"/>
        </w:rPr>
        <w:t>romote co-oper</w:t>
      </w:r>
      <w:r w:rsidR="00FE3B72">
        <w:rPr>
          <w:lang w:eastAsia="en-GB"/>
        </w:rPr>
        <w:t>ation between regulatory bodies,</w:t>
      </w:r>
      <w:r w:rsidR="00FE3B72" w:rsidRPr="00F84AD3">
        <w:rPr>
          <w:lang w:eastAsia="en-GB"/>
        </w:rPr>
        <w:t xml:space="preserve"> and between them, or any of them, and other bodies performin</w:t>
      </w:r>
      <w:r w:rsidR="00FE3B72">
        <w:rPr>
          <w:lang w:eastAsia="en-GB"/>
        </w:rPr>
        <w:t xml:space="preserve">g corresponding functions. </w:t>
      </w:r>
    </w:p>
    <w:p w14:paraId="00F00CC6" w14:textId="693DB829" w:rsidR="00FE3B72" w:rsidRPr="0037748A" w:rsidRDefault="00FE3B72" w:rsidP="00DF105E">
      <w:pPr>
        <w:pStyle w:val="Heading2"/>
      </w:pPr>
      <w:r>
        <w:t>S29 of the 2002 Act (as amended</w:t>
      </w:r>
      <w:r>
        <w:rPr>
          <w:rStyle w:val="FootnoteReference"/>
        </w:rPr>
        <w:footnoteReference w:id="4"/>
      </w:r>
      <w:r>
        <w:t xml:space="preserve">) provides </w:t>
      </w:r>
      <w:r w:rsidR="00967121">
        <w:t>the PSA</w:t>
      </w:r>
      <w:r>
        <w:t xml:space="preserve"> with a discretion to refer any final fitness to practise decision made by one of the </w:t>
      </w:r>
      <w:r w:rsidR="004925DE">
        <w:t>10</w:t>
      </w:r>
      <w:r>
        <w:t xml:space="preserve"> regulators that we oversee to Court, if we consider that decision is </w:t>
      </w:r>
      <w:r w:rsidR="001E28E1">
        <w:t>in</w:t>
      </w:r>
      <w:r>
        <w:t xml:space="preserve">sufficient for the protection of the public. </w:t>
      </w:r>
    </w:p>
    <w:p w14:paraId="1426C6F3" w14:textId="77777777" w:rsidR="00FE3B72" w:rsidRDefault="00FE3B72" w:rsidP="00DF105E">
      <w:pPr>
        <w:pStyle w:val="Heading2"/>
      </w:pPr>
      <w:r>
        <w:t>Consideration of whether a decision is sufficient for the protection of the public involves consideration of whether it is sufficient to protect the health, safety and well-being of the public, whether it is sufficient to maintain public confidence in the profession concerned, and whether it is sufficient to maintain proper professional standards and conduct for members of that profession</w:t>
      </w:r>
      <w:r w:rsidRPr="00D42F96">
        <w:t xml:space="preserve">. </w:t>
      </w:r>
    </w:p>
    <w:p w14:paraId="2EAB028A" w14:textId="19A4FD67" w:rsidR="00FE3B72" w:rsidRPr="00D42F96" w:rsidRDefault="006B5EBE" w:rsidP="00DF105E">
      <w:pPr>
        <w:pStyle w:val="Heading2"/>
      </w:pPr>
      <w:r>
        <w:t>A</w:t>
      </w:r>
      <w:r w:rsidR="00FE3B72">
        <w:t xml:space="preserve"> decision can be insufficient for public protection as a result of a finding that was made (or not made) by the final fitness to practise panel before it considered sanction. For example, either a failure to make a finding that one of the statutory grounds of impairment of fitness to practise has been established, or a failure to make a finding that the registrant’s fitness to practise is currently impaired can be insufficient for public protection. In addition, in </w:t>
      </w:r>
      <w:r w:rsidR="001E28E1">
        <w:t>some circumstances</w:t>
      </w:r>
      <w:r w:rsidR="00FE3B72">
        <w:t>, a factual error can also fall within s29, as can a decision to “stay” a fitness to practise hearing. Similarly, “under</w:t>
      </w:r>
      <w:r w:rsidR="00254210">
        <w:t>-</w:t>
      </w:r>
      <w:r w:rsidR="00FE3B72">
        <w:t xml:space="preserve"> prosecution” by a regulator in investigating the case and/or in the way the regulator presented the case to the fitness to practise panel (or other serious procedural irregularities) may mean that </w:t>
      </w:r>
      <w:r w:rsidR="00967121">
        <w:t>the PSA</w:t>
      </w:r>
      <w:r w:rsidR="00FE3B72">
        <w:t xml:space="preserve"> can make a s29 referral to Court</w:t>
      </w:r>
      <w:r w:rsidR="00FE3B72" w:rsidRPr="00D42F96">
        <w:t xml:space="preserve">.  </w:t>
      </w:r>
    </w:p>
    <w:p w14:paraId="718D3831" w14:textId="3F31339F" w:rsidR="00FE3B72" w:rsidRPr="0037748A" w:rsidRDefault="00FE3B72" w:rsidP="00DF105E">
      <w:pPr>
        <w:pStyle w:val="Heading2"/>
      </w:pPr>
      <w:r>
        <w:t xml:space="preserve">If </w:t>
      </w:r>
      <w:r w:rsidR="00967121">
        <w:t>the PSA</w:t>
      </w:r>
      <w:r>
        <w:t xml:space="preserve"> makes a s29 referral to Court, the Court will </w:t>
      </w:r>
      <w:r w:rsidR="006B14B4">
        <w:t xml:space="preserve">look at whether the decision is </w:t>
      </w:r>
      <w:r w:rsidR="00C22BE2">
        <w:t xml:space="preserve">insufficient to protect the public within the meaning of s.29. </w:t>
      </w:r>
      <w:r w:rsidR="006B5EBE">
        <w:t>The task of the Court is to determine whether the decision of the fitness to practise panel is “wrong” or “unjust because of serious procedural or other irregularity in the proceedings”</w:t>
      </w:r>
      <w:r w:rsidR="006B5EBE">
        <w:rPr>
          <w:rStyle w:val="FootnoteReference"/>
        </w:rPr>
        <w:footnoteReference w:id="5"/>
      </w:r>
      <w:r w:rsidR="001E28E1">
        <w:t>.</w:t>
      </w:r>
      <w:r w:rsidR="006B5EBE">
        <w:t xml:space="preserve"> </w:t>
      </w:r>
      <w:r>
        <w:t>I</w:t>
      </w:r>
      <w:r w:rsidRPr="00D42F96">
        <w:t xml:space="preserve">n practice, </w:t>
      </w:r>
      <w:r>
        <w:t>this means that the Court will assess whether</w:t>
      </w:r>
      <w:r w:rsidRPr="00D42F96">
        <w:t>:</w:t>
      </w:r>
    </w:p>
    <w:p w14:paraId="51B1A001" w14:textId="67E278CD" w:rsidR="00FE3B72" w:rsidRPr="00D42F96" w:rsidRDefault="00031713" w:rsidP="00FE3B72">
      <w:pPr>
        <w:pStyle w:val="Bulletlist"/>
      </w:pPr>
      <w:r>
        <w:lastRenderedPageBreak/>
        <w:t>T</w:t>
      </w:r>
      <w:r w:rsidR="00FE3B72" w:rsidRPr="00D42F96">
        <w:t xml:space="preserve">he decision </w:t>
      </w:r>
      <w:r w:rsidR="00FE3B72">
        <w:t>made by</w:t>
      </w:r>
      <w:r w:rsidR="00FE3B72" w:rsidRPr="00D42F96">
        <w:t xml:space="preserve"> </w:t>
      </w:r>
      <w:r w:rsidR="00FE3B72">
        <w:t>the</w:t>
      </w:r>
      <w:r w:rsidR="00FE3B72" w:rsidRPr="00D42F96">
        <w:t xml:space="preserve"> fitness to practise panel was </w:t>
      </w:r>
      <w:r w:rsidR="004925DE">
        <w:t>wrong</w:t>
      </w:r>
      <w:r w:rsidR="00FE3B72">
        <w:t>,</w:t>
      </w:r>
      <w:r w:rsidR="00FE3B72" w:rsidRPr="00D42F96">
        <w:t xml:space="preserve"> having regard to the </w:t>
      </w:r>
      <w:r w:rsidR="00FE3B72">
        <w:t>registrant’s</w:t>
      </w:r>
      <w:r w:rsidR="00FE3B72" w:rsidRPr="00D42F96">
        <w:t xml:space="preserve"> conduct and the</w:t>
      </w:r>
      <w:r w:rsidR="000A6F21">
        <w:t xml:space="preserve"> </w:t>
      </w:r>
      <w:r w:rsidR="001E28E1">
        <w:t xml:space="preserve">overriding </w:t>
      </w:r>
      <w:r w:rsidR="000A6F21">
        <w:t>duty</w:t>
      </w:r>
      <w:r w:rsidR="00A24DD5">
        <w:t xml:space="preserve"> </w:t>
      </w:r>
      <w:r w:rsidR="00A24DD5" w:rsidRPr="00A24DD5">
        <w:t>a) to protect the health, safety and well-being of the public; b) to maintain public confidence in the profession concerned and c) to maintain proper professional standards and conduct for members of that profession</w:t>
      </w:r>
      <w:r w:rsidR="00FE3B72">
        <w:t>;</w:t>
      </w:r>
      <w:r w:rsidR="00AB6D2A">
        <w:t xml:space="preserve"> and/or</w:t>
      </w:r>
    </w:p>
    <w:p w14:paraId="265433B0" w14:textId="76415192" w:rsidR="00FE3B72" w:rsidRPr="00D42F96" w:rsidRDefault="00031713" w:rsidP="00FE3B72">
      <w:pPr>
        <w:pStyle w:val="Bulletlist"/>
      </w:pPr>
      <w:r>
        <w:t>T</w:t>
      </w:r>
      <w:r w:rsidR="007C5FBC">
        <w:t>aking into account the material facts, the</w:t>
      </w:r>
      <w:r w:rsidR="00FE3B72" w:rsidRPr="00D42F96">
        <w:t xml:space="preserve"> decision</w:t>
      </w:r>
      <w:r w:rsidR="00FE3B72" w:rsidRPr="007307FE">
        <w:t xml:space="preserve"> made by the fitness to practise panel</w:t>
      </w:r>
      <w:r w:rsidR="00FE3B72" w:rsidRPr="00D42F96">
        <w:t xml:space="preserve">, failed to have due regard for the safety of the public and </w:t>
      </w:r>
      <w:r w:rsidR="00FE3B72">
        <w:t>the reputation of the profession; and/or</w:t>
      </w:r>
      <w:r w:rsidR="00FE3B72" w:rsidRPr="00D42F96">
        <w:t xml:space="preserve"> </w:t>
      </w:r>
    </w:p>
    <w:p w14:paraId="074F9AF1" w14:textId="2780DC31" w:rsidR="00FE3B72" w:rsidRDefault="00FE3B72" w:rsidP="00FE3B72">
      <w:pPr>
        <w:pStyle w:val="Bulletlist"/>
      </w:pPr>
      <w:r>
        <w:t>S</w:t>
      </w:r>
      <w:r w:rsidRPr="00D42F96">
        <w:t>erious procedural or other irregularities</w:t>
      </w:r>
      <w:r>
        <w:t xml:space="preserve"> occurred</w:t>
      </w:r>
      <w:r w:rsidRPr="00D42F96">
        <w:t xml:space="preserve"> in the</w:t>
      </w:r>
      <w:r w:rsidR="009B2CBE">
        <w:t xml:space="preserve"> </w:t>
      </w:r>
      <w:r w:rsidRPr="00D42F96">
        <w:t xml:space="preserve">proceedings which </w:t>
      </w:r>
      <w:r>
        <w:t xml:space="preserve">mean that the final outcome </w:t>
      </w:r>
      <w:r w:rsidRPr="00D42F96">
        <w:t>was inappropriate</w:t>
      </w:r>
      <w:r w:rsidR="009B2CBE">
        <w:t>, or where the</w:t>
      </w:r>
      <w:r w:rsidR="00EA3521">
        <w:t xml:space="preserve">re are irregularities such that the </w:t>
      </w:r>
      <w:r w:rsidR="009B2CBE">
        <w:t xml:space="preserve">Court is unable to tell whether the decision is sufficient. </w:t>
      </w:r>
      <w:r w:rsidRPr="00D42F96">
        <w:t xml:space="preserve"> </w:t>
      </w:r>
    </w:p>
    <w:p w14:paraId="13F7C547" w14:textId="06260F51" w:rsidR="00FE3B72" w:rsidRDefault="00967121" w:rsidP="00DF105E">
      <w:pPr>
        <w:pStyle w:val="Heading2"/>
      </w:pPr>
      <w:r>
        <w:t>The PSA</w:t>
      </w:r>
      <w:r w:rsidR="00FE3B72" w:rsidRPr="00B2348D">
        <w:t xml:space="preserve">’s power to make a s29 referral to Court is different in respect of final fitness to practise panel decisions made by the adjudication arm </w:t>
      </w:r>
      <w:r w:rsidR="00FE3B72">
        <w:t>of the General Medical Council (</w:t>
      </w:r>
      <w:r w:rsidR="00FE3B72" w:rsidRPr="00B2348D">
        <w:t xml:space="preserve">the Medical Practitioners Tribunal Service “MPTS”). This is because </w:t>
      </w:r>
      <w:r w:rsidR="00FE3B72">
        <w:t>on</w:t>
      </w:r>
      <w:r w:rsidR="00FE3B72" w:rsidRPr="00B2348D">
        <w:t xml:space="preserve"> 31 December 2015 new legislation </w:t>
      </w:r>
      <w:r w:rsidR="00FE3B72">
        <w:t>came into effect which gives</w:t>
      </w:r>
      <w:r w:rsidR="00FE3B72" w:rsidRPr="00B2348D">
        <w:t xml:space="preserve"> the GMC its own power to appeal final fitness to practise panel decisions made by the MPTS. Further information about </w:t>
      </w:r>
      <w:r>
        <w:t>the PSA</w:t>
      </w:r>
      <w:r w:rsidR="00FE3B72" w:rsidRPr="00B2348D">
        <w:t>’s consideration of final MPTS fitness to practise decisions and how th</w:t>
      </w:r>
      <w:r w:rsidR="00FE3B72">
        <w:t>at</w:t>
      </w:r>
      <w:r w:rsidR="00FE3B72" w:rsidRPr="00B2348D">
        <w:t xml:space="preserve"> process differs from our consideration of the final fitness to practise decisions made by the other </w:t>
      </w:r>
      <w:r w:rsidR="00B74015">
        <w:t>nine</w:t>
      </w:r>
      <w:r w:rsidR="00FE3B72" w:rsidRPr="00B2348D">
        <w:t xml:space="preserve"> regulators that we oversee is set out in </w:t>
      </w:r>
      <w:r w:rsidR="00FE3B72">
        <w:t xml:space="preserve">paragraphs </w:t>
      </w:r>
      <w:r w:rsidR="00547C7F">
        <w:fldChar w:fldCharType="begin"/>
      </w:r>
      <w:r w:rsidR="00547C7F">
        <w:instrText xml:space="preserve"> REF _Ref74657452 \r \h </w:instrText>
      </w:r>
      <w:r w:rsidR="00547C7F">
        <w:fldChar w:fldCharType="separate"/>
      </w:r>
      <w:r w:rsidR="000C147E">
        <w:t>1.48</w:t>
      </w:r>
      <w:r w:rsidR="00547C7F">
        <w:fldChar w:fldCharType="end"/>
      </w:r>
      <w:r w:rsidR="00FE3B72">
        <w:t xml:space="preserve"> –</w:t>
      </w:r>
      <w:r w:rsidR="00547C7F">
        <w:fldChar w:fldCharType="begin"/>
      </w:r>
      <w:r w:rsidR="00547C7F">
        <w:instrText xml:space="preserve"> REF _Ref74657473 \r \h </w:instrText>
      </w:r>
      <w:r w:rsidR="00547C7F">
        <w:fldChar w:fldCharType="separate"/>
      </w:r>
      <w:r w:rsidR="000C147E">
        <w:t>1.52</w:t>
      </w:r>
      <w:r w:rsidR="00547C7F">
        <w:fldChar w:fldCharType="end"/>
      </w:r>
      <w:r w:rsidR="00FE3B72">
        <w:t xml:space="preserve">, </w:t>
      </w:r>
      <w:r w:rsidR="00FE3B72" w:rsidRPr="00B2348D">
        <w:t>below.</w:t>
      </w:r>
    </w:p>
    <w:p w14:paraId="2357F156" w14:textId="351C5700" w:rsidR="00FE3B72" w:rsidRDefault="00967121" w:rsidP="00DF105E">
      <w:pPr>
        <w:pStyle w:val="Heading2"/>
      </w:pPr>
      <w:r>
        <w:t>The PSA</w:t>
      </w:r>
      <w:r w:rsidR="00FE3B72">
        <w:t>’s discretion</w:t>
      </w:r>
      <w:r w:rsidR="00FE3B72" w:rsidRPr="00D42F96">
        <w:t xml:space="preserve"> to refer </w:t>
      </w:r>
      <w:r w:rsidR="00FE3B72">
        <w:t xml:space="preserve">final fitness to practise panel </w:t>
      </w:r>
      <w:r w:rsidR="00FE3B72" w:rsidRPr="00D42F96">
        <w:t xml:space="preserve">decisions to Court under s29 is </w:t>
      </w:r>
      <w:r w:rsidR="00FE3B72">
        <w:t>not the only way in which we aim to address concerns about fitness to practise panel outcomes. However,</w:t>
      </w:r>
      <w:r w:rsidR="00FE3B72" w:rsidRPr="00D42F96">
        <w:t xml:space="preserve"> </w:t>
      </w:r>
      <w:r>
        <w:t>the PSA</w:t>
      </w:r>
      <w:r w:rsidR="00FE3B72">
        <w:t xml:space="preserve"> also aims to help the regulators to improve</w:t>
      </w:r>
      <w:r w:rsidR="00FE3B72" w:rsidRPr="00D42F96">
        <w:t xml:space="preserve"> the quality of the</w:t>
      </w:r>
      <w:r w:rsidR="00FE3B72">
        <w:t>ir</w:t>
      </w:r>
      <w:r w:rsidR="00FE3B72" w:rsidRPr="00D42F96">
        <w:t xml:space="preserve"> fitness to practise process</w:t>
      </w:r>
      <w:r w:rsidR="00FE3B72">
        <w:t xml:space="preserve"> outcomes by disseminating learning we identify across the final fitness to practise decisions that we review – not just those that result in referrals to Court.</w:t>
      </w:r>
    </w:p>
    <w:p w14:paraId="7FD24116" w14:textId="16258C49" w:rsidR="00FE3B72" w:rsidRPr="00D42F96" w:rsidRDefault="00FE3B72" w:rsidP="007154EF">
      <w:pPr>
        <w:pStyle w:val="Heading3"/>
        <w:tabs>
          <w:tab w:val="left" w:pos="567"/>
        </w:tabs>
        <w:ind w:left="720"/>
      </w:pPr>
      <w:bookmarkStart w:id="3" w:name="_Toc236935231"/>
      <w:r w:rsidRPr="00D42F96">
        <w:t xml:space="preserve">Operation of </w:t>
      </w:r>
      <w:r>
        <w:t xml:space="preserve">the </w:t>
      </w:r>
      <w:r w:rsidRPr="00D42F96">
        <w:t>s29 process – principles of good regulation</w:t>
      </w:r>
      <w:bookmarkEnd w:id="3"/>
    </w:p>
    <w:p w14:paraId="4017E8D2" w14:textId="632A5B9D" w:rsidR="00FE3B72" w:rsidRPr="00FD3560" w:rsidRDefault="00FE3B72" w:rsidP="00DF105E">
      <w:pPr>
        <w:pStyle w:val="Heading2"/>
      </w:pPr>
      <w:r w:rsidRPr="00D42F96">
        <w:t>This document s</w:t>
      </w:r>
      <w:r>
        <w:t>ummarises</w:t>
      </w:r>
      <w:r w:rsidRPr="00D42F96">
        <w:t xml:space="preserve"> </w:t>
      </w:r>
      <w:r w:rsidR="00967121">
        <w:t>the PSA</w:t>
      </w:r>
      <w:r>
        <w:t>’s</w:t>
      </w:r>
      <w:r w:rsidRPr="00D42F96">
        <w:t xml:space="preserve"> operating proce</w:t>
      </w:r>
      <w:r>
        <w:t>sses</w:t>
      </w:r>
      <w:r w:rsidRPr="00D42F96">
        <w:t xml:space="preserve"> in relation to s29. This is a living document which will be kept under regular review. </w:t>
      </w:r>
      <w:r>
        <w:t xml:space="preserve">The processes used </w:t>
      </w:r>
      <w:r w:rsidRPr="00D42F96">
        <w:t>reflect the five principles of good regulation identified by the Better Regulation Task Force</w:t>
      </w:r>
      <w:r>
        <w:t>, to which we have added agility as a sixth principle.</w:t>
      </w:r>
    </w:p>
    <w:p w14:paraId="704B95A1" w14:textId="1F686324" w:rsidR="00FE3B72" w:rsidRPr="00D42F96" w:rsidRDefault="00FE3B72" w:rsidP="00FE3B72">
      <w:pPr>
        <w:pStyle w:val="chreNumlist"/>
        <w:tabs>
          <w:tab w:val="clear" w:pos="993"/>
          <w:tab w:val="left" w:pos="567"/>
        </w:tabs>
        <w:ind w:left="1560" w:hanging="426"/>
        <w:rPr>
          <w:rFonts w:cs="Arial"/>
        </w:rPr>
      </w:pPr>
      <w:r w:rsidRPr="0037748A">
        <w:rPr>
          <w:rFonts w:cs="Arial"/>
          <w:i/>
          <w:color w:val="7030A0"/>
        </w:rPr>
        <w:t>Proportionality.</w:t>
      </w:r>
      <w:r w:rsidRPr="00D42F96">
        <w:rPr>
          <w:rFonts w:cs="Arial"/>
        </w:rPr>
        <w:t xml:space="preserve">  Where appropriate, </w:t>
      </w:r>
      <w:r w:rsidR="00967121">
        <w:rPr>
          <w:rFonts w:cs="Arial"/>
        </w:rPr>
        <w:t>the PSA</w:t>
      </w:r>
      <w:r>
        <w:rPr>
          <w:rFonts w:cs="Arial"/>
        </w:rPr>
        <w:t xml:space="preserve"> </w:t>
      </w:r>
      <w:r w:rsidRPr="00D42F96">
        <w:rPr>
          <w:rFonts w:cs="Arial"/>
        </w:rPr>
        <w:t xml:space="preserve">may liaise with regulators to clarify the policies and legal context affecting </w:t>
      </w:r>
      <w:r>
        <w:rPr>
          <w:rFonts w:cs="Arial"/>
        </w:rPr>
        <w:t xml:space="preserve">final fitness to practise panel </w:t>
      </w:r>
      <w:r w:rsidRPr="00D42F96">
        <w:rPr>
          <w:rFonts w:cs="Arial"/>
        </w:rPr>
        <w:t xml:space="preserve">decisions. Where appropriate, </w:t>
      </w:r>
      <w:r w:rsidR="00967121">
        <w:rPr>
          <w:rFonts w:cs="Arial"/>
        </w:rPr>
        <w:t>the PSA</w:t>
      </w:r>
      <w:r>
        <w:rPr>
          <w:rFonts w:cs="Arial"/>
        </w:rPr>
        <w:t xml:space="preserve"> </w:t>
      </w:r>
      <w:r w:rsidRPr="00D42F96">
        <w:rPr>
          <w:rFonts w:cs="Arial"/>
        </w:rPr>
        <w:t xml:space="preserve">will </w:t>
      </w:r>
      <w:r>
        <w:rPr>
          <w:rFonts w:cs="Arial"/>
        </w:rPr>
        <w:t xml:space="preserve">explore alternative methods of securing outcomes that achieve sufficient public protection. </w:t>
      </w:r>
      <w:r w:rsidR="00967121">
        <w:rPr>
          <w:rFonts w:cs="Arial"/>
        </w:rPr>
        <w:t>The PSA</w:t>
      </w:r>
      <w:r>
        <w:rPr>
          <w:rFonts w:cs="Arial"/>
        </w:rPr>
        <w:t xml:space="preserve"> will also, where requested, work with Government with the objective of ensuring</w:t>
      </w:r>
      <w:r w:rsidRPr="00D42F96">
        <w:rPr>
          <w:rFonts w:cs="Arial"/>
        </w:rPr>
        <w:t xml:space="preserve"> that </w:t>
      </w:r>
      <w:r>
        <w:rPr>
          <w:rFonts w:cs="Arial"/>
        </w:rPr>
        <w:t xml:space="preserve">the </w:t>
      </w:r>
      <w:r w:rsidRPr="00D42F96">
        <w:rPr>
          <w:rFonts w:cs="Arial"/>
        </w:rPr>
        <w:t xml:space="preserve">regulators </w:t>
      </w:r>
      <w:r>
        <w:rPr>
          <w:rFonts w:cs="Arial"/>
        </w:rPr>
        <w:t xml:space="preserve">that we oversee </w:t>
      </w:r>
      <w:r w:rsidRPr="00D42F96">
        <w:rPr>
          <w:rFonts w:cs="Arial"/>
        </w:rPr>
        <w:t>have the necessary powers, including an appropriate range of sanctions</w:t>
      </w:r>
      <w:r>
        <w:rPr>
          <w:rFonts w:cs="Arial"/>
        </w:rPr>
        <w:t xml:space="preserve"> available to their fitness to practise panels</w:t>
      </w:r>
      <w:r w:rsidRPr="00D42F96">
        <w:rPr>
          <w:rFonts w:cs="Arial"/>
        </w:rPr>
        <w:t xml:space="preserve">.  </w:t>
      </w:r>
    </w:p>
    <w:p w14:paraId="1EB83D6C" w14:textId="77777777" w:rsidR="00FE3B72" w:rsidRPr="00D42F96" w:rsidRDefault="00FE3B72" w:rsidP="00FE3B72">
      <w:pPr>
        <w:pStyle w:val="chreNumlist"/>
        <w:numPr>
          <w:ilvl w:val="0"/>
          <w:numId w:val="0"/>
        </w:numPr>
        <w:tabs>
          <w:tab w:val="left" w:pos="567"/>
        </w:tabs>
        <w:ind w:left="1560" w:hanging="426"/>
        <w:rPr>
          <w:rFonts w:cs="Arial"/>
        </w:rPr>
      </w:pPr>
    </w:p>
    <w:p w14:paraId="1D191C7F" w14:textId="16B82890" w:rsidR="00FE3B72" w:rsidRPr="00D42F96" w:rsidRDefault="00FE3B72" w:rsidP="00FE3B72">
      <w:pPr>
        <w:pStyle w:val="chreNumlist"/>
        <w:tabs>
          <w:tab w:val="clear" w:pos="993"/>
          <w:tab w:val="left" w:pos="567"/>
        </w:tabs>
        <w:ind w:left="1560" w:hanging="426"/>
        <w:rPr>
          <w:rFonts w:cs="Arial"/>
        </w:rPr>
      </w:pPr>
      <w:r w:rsidRPr="0037748A">
        <w:rPr>
          <w:rFonts w:cs="Arial"/>
          <w:i/>
          <w:color w:val="7030A0"/>
        </w:rPr>
        <w:t>Accountability</w:t>
      </w:r>
      <w:r w:rsidRPr="0037748A">
        <w:rPr>
          <w:rFonts w:cs="Arial"/>
          <w:bCs/>
          <w:i/>
          <w:color w:val="7030A0"/>
        </w:rPr>
        <w:t>.</w:t>
      </w:r>
      <w:r w:rsidRPr="0037748A">
        <w:rPr>
          <w:rFonts w:cs="Arial"/>
          <w:color w:val="7030A0"/>
        </w:rPr>
        <w:t xml:space="preserve">  </w:t>
      </w:r>
      <w:r w:rsidR="00967121">
        <w:rPr>
          <w:rFonts w:cs="Arial"/>
        </w:rPr>
        <w:t>The PSA</w:t>
      </w:r>
      <w:r>
        <w:rPr>
          <w:rFonts w:cs="Arial"/>
        </w:rPr>
        <w:t xml:space="preserve"> </w:t>
      </w:r>
      <w:r w:rsidRPr="00D42F96">
        <w:rPr>
          <w:rFonts w:cs="Arial"/>
        </w:rPr>
        <w:t xml:space="preserve">is accountable to patients, the public and to Parliament. </w:t>
      </w:r>
      <w:r w:rsidR="00967121">
        <w:rPr>
          <w:rFonts w:cs="Arial"/>
        </w:rPr>
        <w:t>The PSA</w:t>
      </w:r>
      <w:r>
        <w:rPr>
          <w:rFonts w:cs="Arial"/>
        </w:rPr>
        <w:t xml:space="preserve"> </w:t>
      </w:r>
      <w:r w:rsidRPr="00D42F96">
        <w:rPr>
          <w:rFonts w:cs="Arial"/>
        </w:rPr>
        <w:t xml:space="preserve">is aware both of the costs incurred in referring </w:t>
      </w:r>
      <w:r>
        <w:rPr>
          <w:rFonts w:cs="Arial"/>
        </w:rPr>
        <w:t>final fitness to practise panel decisions</w:t>
      </w:r>
      <w:r w:rsidRPr="00D42F96">
        <w:rPr>
          <w:rFonts w:cs="Arial"/>
        </w:rPr>
        <w:t xml:space="preserve"> to </w:t>
      </w:r>
      <w:r>
        <w:rPr>
          <w:rFonts w:cs="Arial"/>
        </w:rPr>
        <w:t>Court</w:t>
      </w:r>
      <w:r w:rsidRPr="00D42F96">
        <w:rPr>
          <w:rFonts w:cs="Arial"/>
        </w:rPr>
        <w:t xml:space="preserve"> and our responsibility to spend our resources cost-effectively. However, this will not prevent </w:t>
      </w:r>
      <w:r w:rsidR="00967121">
        <w:rPr>
          <w:rFonts w:cs="Arial"/>
        </w:rPr>
        <w:t>the PSA</w:t>
      </w:r>
      <w:r>
        <w:rPr>
          <w:rFonts w:cs="Arial"/>
        </w:rPr>
        <w:t xml:space="preserve"> making a s29 referral to Court where</w:t>
      </w:r>
      <w:r w:rsidRPr="00D42F96">
        <w:rPr>
          <w:rFonts w:cs="Arial"/>
        </w:rPr>
        <w:t xml:space="preserve"> appropriate to</w:t>
      </w:r>
      <w:r w:rsidR="00495F44">
        <w:rPr>
          <w:rFonts w:cs="Arial"/>
        </w:rPr>
        <w:t xml:space="preserve"> protect the public</w:t>
      </w:r>
      <w:r w:rsidRPr="00D42F96">
        <w:rPr>
          <w:rFonts w:cs="Arial"/>
        </w:rPr>
        <w:t xml:space="preserve">. We will share the </w:t>
      </w:r>
      <w:r>
        <w:rPr>
          <w:rFonts w:cs="Arial"/>
        </w:rPr>
        <w:t>outcomes of our s29 work on our website.</w:t>
      </w:r>
      <w:r w:rsidRPr="00D42F96">
        <w:rPr>
          <w:rFonts w:cs="Arial"/>
        </w:rPr>
        <w:t xml:space="preserve"> </w:t>
      </w:r>
    </w:p>
    <w:p w14:paraId="6766F9D1" w14:textId="77777777" w:rsidR="00FE3B72" w:rsidRPr="00D42F96" w:rsidRDefault="00FE3B72" w:rsidP="00FE3B72">
      <w:pPr>
        <w:pStyle w:val="chreNumlist"/>
        <w:numPr>
          <w:ilvl w:val="0"/>
          <w:numId w:val="0"/>
        </w:numPr>
        <w:tabs>
          <w:tab w:val="left" w:pos="567"/>
        </w:tabs>
        <w:rPr>
          <w:rFonts w:cs="Arial"/>
        </w:rPr>
      </w:pPr>
    </w:p>
    <w:p w14:paraId="748AC447" w14:textId="33986F6A" w:rsidR="00FE3B72" w:rsidRPr="00D42F96" w:rsidRDefault="00FE3B72" w:rsidP="00FE3B72">
      <w:pPr>
        <w:pStyle w:val="chreNumlist"/>
        <w:tabs>
          <w:tab w:val="clear" w:pos="993"/>
          <w:tab w:val="left" w:pos="567"/>
        </w:tabs>
        <w:ind w:left="1560" w:hanging="426"/>
        <w:rPr>
          <w:rFonts w:cs="Arial"/>
        </w:rPr>
      </w:pPr>
      <w:r w:rsidRPr="0037748A">
        <w:rPr>
          <w:rFonts w:cs="Arial"/>
          <w:i/>
          <w:color w:val="7030A0"/>
        </w:rPr>
        <w:t>Consistency.</w:t>
      </w:r>
      <w:r w:rsidRPr="0037748A">
        <w:rPr>
          <w:rFonts w:cs="Arial"/>
          <w:color w:val="7030A0"/>
        </w:rPr>
        <w:t xml:space="preserve">  </w:t>
      </w:r>
      <w:r w:rsidR="00967121">
        <w:rPr>
          <w:rFonts w:cs="Arial"/>
        </w:rPr>
        <w:t>The PSA</w:t>
      </w:r>
      <w:r>
        <w:rPr>
          <w:rFonts w:cs="Arial"/>
        </w:rPr>
        <w:t>’s</w:t>
      </w:r>
      <w:r w:rsidRPr="00D42F96">
        <w:rPr>
          <w:rFonts w:cs="Arial"/>
        </w:rPr>
        <w:t xml:space="preserve"> first priority is the protection of </w:t>
      </w:r>
      <w:r>
        <w:rPr>
          <w:rFonts w:cs="Arial"/>
        </w:rPr>
        <w:t>the public</w:t>
      </w:r>
      <w:r w:rsidRPr="00D42F96">
        <w:rPr>
          <w:rFonts w:cs="Arial"/>
        </w:rPr>
        <w:t xml:space="preserve"> and the consistent application of this principle underpins the s29 process. </w:t>
      </w:r>
      <w:r w:rsidR="00967121">
        <w:rPr>
          <w:rFonts w:cs="Arial"/>
        </w:rPr>
        <w:t>The PSA</w:t>
      </w:r>
      <w:r>
        <w:rPr>
          <w:rFonts w:cs="Arial"/>
        </w:rPr>
        <w:t xml:space="preserve"> </w:t>
      </w:r>
      <w:r>
        <w:rPr>
          <w:rFonts w:cs="Arial"/>
        </w:rPr>
        <w:lastRenderedPageBreak/>
        <w:t>will decide whether or not to make a s29 referral to Court based on the merits of each individual case</w:t>
      </w:r>
      <w:r w:rsidRPr="00D42F96">
        <w:rPr>
          <w:rFonts w:cs="Arial"/>
        </w:rPr>
        <w:t xml:space="preserve">.  </w:t>
      </w:r>
    </w:p>
    <w:p w14:paraId="0A98D394" w14:textId="77777777" w:rsidR="00FE3B72" w:rsidRPr="00D42F96" w:rsidRDefault="00FE3B72" w:rsidP="00FE3B72">
      <w:pPr>
        <w:pStyle w:val="chreNumlist"/>
        <w:numPr>
          <w:ilvl w:val="0"/>
          <w:numId w:val="0"/>
        </w:numPr>
        <w:tabs>
          <w:tab w:val="left" w:pos="567"/>
        </w:tabs>
        <w:rPr>
          <w:rFonts w:cs="Arial"/>
        </w:rPr>
      </w:pPr>
    </w:p>
    <w:p w14:paraId="23F98AF1" w14:textId="1545A451" w:rsidR="00FE3B72" w:rsidRPr="00D42F96" w:rsidRDefault="00FE3B72" w:rsidP="00FE3B72">
      <w:pPr>
        <w:pStyle w:val="chreNumlist"/>
        <w:tabs>
          <w:tab w:val="clear" w:pos="993"/>
          <w:tab w:val="left" w:pos="567"/>
        </w:tabs>
        <w:ind w:left="1560" w:hanging="426"/>
        <w:rPr>
          <w:rFonts w:cs="Arial"/>
        </w:rPr>
      </w:pPr>
      <w:r w:rsidRPr="0037748A">
        <w:rPr>
          <w:rFonts w:cs="Arial"/>
          <w:i/>
          <w:color w:val="7030A0"/>
        </w:rPr>
        <w:t>Transparency</w:t>
      </w:r>
      <w:r w:rsidRPr="00D42F96">
        <w:rPr>
          <w:rFonts w:cs="Arial"/>
          <w:i/>
        </w:rPr>
        <w:t>.</w:t>
      </w:r>
      <w:r w:rsidRPr="00D42F96">
        <w:rPr>
          <w:rFonts w:cs="Arial"/>
        </w:rPr>
        <w:t xml:space="preserve">  </w:t>
      </w:r>
      <w:r>
        <w:rPr>
          <w:rFonts w:cs="Arial"/>
        </w:rPr>
        <w:t xml:space="preserve">Decisions to make s29 referrals to Court are reported to </w:t>
      </w:r>
      <w:r w:rsidR="00967121">
        <w:rPr>
          <w:rFonts w:cs="Arial"/>
        </w:rPr>
        <w:t>the PSA</w:t>
      </w:r>
      <w:r>
        <w:rPr>
          <w:rFonts w:cs="Arial"/>
        </w:rPr>
        <w:t xml:space="preserve">’s Board and information about those decisions is published on our website. Details of our s29 work are shared in Board meetings and in our annual report which is laid before the UK’s Parliaments. </w:t>
      </w:r>
      <w:r w:rsidRPr="00D42F96">
        <w:rPr>
          <w:rFonts w:cs="Arial"/>
        </w:rPr>
        <w:t xml:space="preserve">Each regulator should ensure that their registrants are aware that involvement in </w:t>
      </w:r>
      <w:r>
        <w:rPr>
          <w:rFonts w:cs="Arial"/>
        </w:rPr>
        <w:t xml:space="preserve">their </w:t>
      </w:r>
      <w:r w:rsidRPr="00D42F96">
        <w:rPr>
          <w:rFonts w:cs="Arial"/>
        </w:rPr>
        <w:t>fitness to practise proceedings will lead to scrutiny and possibl</w:t>
      </w:r>
      <w:r>
        <w:rPr>
          <w:rFonts w:cs="Arial"/>
        </w:rPr>
        <w:t>y to</w:t>
      </w:r>
      <w:r w:rsidRPr="00D42F96">
        <w:rPr>
          <w:rFonts w:cs="Arial"/>
        </w:rPr>
        <w:t xml:space="preserve"> intervention</w:t>
      </w:r>
      <w:r>
        <w:rPr>
          <w:rFonts w:cs="Arial"/>
        </w:rPr>
        <w:t xml:space="preserve"> by </w:t>
      </w:r>
      <w:r w:rsidR="00967121">
        <w:rPr>
          <w:rFonts w:cs="Arial"/>
        </w:rPr>
        <w:t>the PSA</w:t>
      </w:r>
      <w:r>
        <w:rPr>
          <w:rFonts w:cs="Arial"/>
        </w:rPr>
        <w:t xml:space="preserve"> in the form of a s29 referral to Court. Court</w:t>
      </w:r>
      <w:r w:rsidRPr="00D42F96">
        <w:rPr>
          <w:rFonts w:cs="Arial"/>
        </w:rPr>
        <w:t xml:space="preserve"> proceedings </w:t>
      </w:r>
      <w:r>
        <w:rPr>
          <w:rFonts w:cs="Arial"/>
        </w:rPr>
        <w:t>are</w:t>
      </w:r>
      <w:r w:rsidRPr="00D42F96">
        <w:rPr>
          <w:rFonts w:cs="Arial"/>
        </w:rPr>
        <w:t xml:space="preserve"> generally heard in public and the judgments are </w:t>
      </w:r>
      <w:r>
        <w:rPr>
          <w:rFonts w:cs="Arial"/>
        </w:rPr>
        <w:t xml:space="preserve">usually </w:t>
      </w:r>
      <w:r w:rsidRPr="00D42F96">
        <w:rPr>
          <w:rFonts w:cs="Arial"/>
        </w:rPr>
        <w:t>publicly available</w:t>
      </w:r>
      <w:r>
        <w:rPr>
          <w:rFonts w:cs="Arial"/>
        </w:rPr>
        <w:t xml:space="preserve"> (where possible we will include them on our website </w:t>
      </w:r>
      <w:r w:rsidRPr="00D42F96">
        <w:rPr>
          <w:rFonts w:cs="Arial"/>
        </w:rPr>
        <w:t>at</w:t>
      </w:r>
      <w:r>
        <w:rPr>
          <w:rFonts w:cs="Arial"/>
        </w:rPr>
        <w:t xml:space="preserve"> </w:t>
      </w:r>
      <w:hyperlink r:id="rId21" w:history="1">
        <w:r w:rsidRPr="00642080">
          <w:rPr>
            <w:rStyle w:val="Hyperlink"/>
            <w:rFonts w:cs="Arial"/>
          </w:rPr>
          <w:t>www.professionalstandards.org.uk</w:t>
        </w:r>
      </w:hyperlink>
      <w:r>
        <w:rPr>
          <w:rFonts w:cs="Arial"/>
        </w:rPr>
        <w:t>).</w:t>
      </w:r>
    </w:p>
    <w:p w14:paraId="3753FF8A" w14:textId="77777777" w:rsidR="00FE3B72" w:rsidRPr="00D42F96" w:rsidRDefault="00FE3B72" w:rsidP="00FE3B72">
      <w:pPr>
        <w:pStyle w:val="chreNumlist"/>
        <w:numPr>
          <w:ilvl w:val="0"/>
          <w:numId w:val="0"/>
        </w:numPr>
        <w:tabs>
          <w:tab w:val="left" w:pos="567"/>
        </w:tabs>
        <w:ind w:left="1560" w:hanging="426"/>
        <w:rPr>
          <w:rFonts w:cs="Arial"/>
        </w:rPr>
      </w:pPr>
    </w:p>
    <w:p w14:paraId="2C7F2F9E" w14:textId="2BBD86C7" w:rsidR="00FE3B72" w:rsidRDefault="00FE3B72" w:rsidP="00FE3B72">
      <w:pPr>
        <w:pStyle w:val="chreNumlist"/>
        <w:tabs>
          <w:tab w:val="clear" w:pos="993"/>
          <w:tab w:val="left" w:pos="567"/>
        </w:tabs>
        <w:ind w:left="1560" w:hanging="426"/>
        <w:rPr>
          <w:rFonts w:cs="Arial"/>
        </w:rPr>
      </w:pPr>
      <w:r w:rsidRPr="0037748A">
        <w:rPr>
          <w:rFonts w:cs="Arial"/>
          <w:i/>
          <w:color w:val="7030A0"/>
        </w:rPr>
        <w:t>Targeted</w:t>
      </w:r>
      <w:r w:rsidRPr="00D42F96">
        <w:rPr>
          <w:rFonts w:cs="Arial"/>
          <w:bCs/>
          <w:i/>
        </w:rPr>
        <w:t>.</w:t>
      </w:r>
      <w:r w:rsidRPr="00D42F96">
        <w:rPr>
          <w:rFonts w:cs="Arial"/>
        </w:rPr>
        <w:t xml:space="preserve">  S29 referrals to Court are made </w:t>
      </w:r>
      <w:r>
        <w:rPr>
          <w:rFonts w:cs="Arial"/>
        </w:rPr>
        <w:t>for the purposes of public protection</w:t>
      </w:r>
      <w:r w:rsidRPr="00D42F96">
        <w:rPr>
          <w:rFonts w:cs="Arial"/>
        </w:rPr>
        <w:t xml:space="preserve">. </w:t>
      </w:r>
      <w:r w:rsidR="00967121">
        <w:rPr>
          <w:rFonts w:cs="Arial"/>
        </w:rPr>
        <w:t>The PSA</w:t>
      </w:r>
      <w:r>
        <w:rPr>
          <w:rFonts w:cs="Arial"/>
        </w:rPr>
        <w:t xml:space="preserve"> may decide not to</w:t>
      </w:r>
      <w:r w:rsidRPr="00D42F96">
        <w:rPr>
          <w:rFonts w:cs="Arial"/>
        </w:rPr>
        <w:t xml:space="preserve"> proceed </w:t>
      </w:r>
      <w:r>
        <w:rPr>
          <w:rFonts w:cs="Arial"/>
        </w:rPr>
        <w:t>to a Court hearing</w:t>
      </w:r>
      <w:r w:rsidRPr="00D42F96">
        <w:rPr>
          <w:rFonts w:cs="Arial"/>
        </w:rPr>
        <w:t xml:space="preserve"> where other effective mechanisms to protect the public are available.  </w:t>
      </w:r>
    </w:p>
    <w:p w14:paraId="26529C1D" w14:textId="77777777" w:rsidR="00FE3B72" w:rsidRDefault="00FE3B72" w:rsidP="00FE3B72">
      <w:pPr>
        <w:pStyle w:val="ListParagraph"/>
        <w:tabs>
          <w:tab w:val="left" w:pos="567"/>
        </w:tabs>
        <w:ind w:left="1560" w:hanging="426"/>
        <w:rPr>
          <w:rFonts w:cs="Arial"/>
        </w:rPr>
      </w:pPr>
    </w:p>
    <w:p w14:paraId="4A3BC499" w14:textId="20E8417C" w:rsidR="00FE3B72" w:rsidRPr="00DE5C14" w:rsidRDefault="00FE3B72" w:rsidP="00FE3B72">
      <w:pPr>
        <w:pStyle w:val="chreNumlist"/>
        <w:tabs>
          <w:tab w:val="clear" w:pos="993"/>
          <w:tab w:val="left" w:pos="567"/>
        </w:tabs>
        <w:ind w:left="1560" w:hanging="426"/>
        <w:rPr>
          <w:rFonts w:cs="Arial"/>
        </w:rPr>
      </w:pPr>
      <w:r w:rsidRPr="0037748A">
        <w:rPr>
          <w:rFonts w:cs="Arial"/>
          <w:i/>
          <w:color w:val="7030A0"/>
        </w:rPr>
        <w:t>Agility</w:t>
      </w:r>
      <w:r w:rsidRPr="0037748A">
        <w:rPr>
          <w:rFonts w:cs="Arial"/>
          <w:color w:val="7030A0"/>
        </w:rPr>
        <w:t xml:space="preserve">. </w:t>
      </w:r>
      <w:r>
        <w:rPr>
          <w:rFonts w:cs="Arial"/>
        </w:rPr>
        <w:t>R</w:t>
      </w:r>
      <w:r w:rsidRPr="00DE5C14">
        <w:rPr>
          <w:rFonts w:cs="Arial"/>
        </w:rPr>
        <w:t xml:space="preserve">egulation must look forward and </w:t>
      </w:r>
      <w:r>
        <w:rPr>
          <w:rFonts w:cs="Arial"/>
        </w:rPr>
        <w:t xml:space="preserve">be able to adapt to anticipate change. In exercising its s29 jurisdiction </w:t>
      </w:r>
      <w:r w:rsidR="00967121">
        <w:rPr>
          <w:rFonts w:cs="Arial"/>
        </w:rPr>
        <w:t>the PSA</w:t>
      </w:r>
      <w:r>
        <w:rPr>
          <w:rFonts w:cs="Arial"/>
        </w:rPr>
        <w:t xml:space="preserve"> takes account of the changes to the legislative frameworks governing the regulators’ fitness to practise work.</w:t>
      </w:r>
    </w:p>
    <w:p w14:paraId="71F20708" w14:textId="77777777" w:rsidR="00FE3B72" w:rsidRDefault="00FE3B72" w:rsidP="00FE3B72">
      <w:pPr>
        <w:pStyle w:val="ListParagraph"/>
        <w:tabs>
          <w:tab w:val="left" w:pos="567"/>
        </w:tabs>
        <w:ind w:left="1560" w:hanging="426"/>
        <w:rPr>
          <w:rFonts w:cs="Arial"/>
        </w:rPr>
      </w:pPr>
    </w:p>
    <w:p w14:paraId="6D04BBDC" w14:textId="0924E693" w:rsidR="00FE3B72" w:rsidRPr="00D42F96" w:rsidRDefault="00967121" w:rsidP="00FE3B72">
      <w:pPr>
        <w:pStyle w:val="chreNumlist"/>
        <w:tabs>
          <w:tab w:val="clear" w:pos="993"/>
          <w:tab w:val="left" w:pos="567"/>
        </w:tabs>
        <w:ind w:left="1560" w:hanging="426"/>
        <w:rPr>
          <w:rFonts w:cs="Arial"/>
        </w:rPr>
      </w:pPr>
      <w:r>
        <w:rPr>
          <w:rFonts w:cs="Arial"/>
        </w:rPr>
        <w:t>The PSA</w:t>
      </w:r>
      <w:r w:rsidR="00FE3B72">
        <w:rPr>
          <w:rFonts w:cs="Arial"/>
        </w:rPr>
        <w:t xml:space="preserve"> will also apply the principles of right-touch regulation, which is the approach we adopt in all the work that we do. Right-touch regulation means using the minimum regulatory force required to achieve the desired result. </w:t>
      </w:r>
    </w:p>
    <w:p w14:paraId="43471262" w14:textId="77777777" w:rsidR="00DF105E" w:rsidRDefault="00D566BA" w:rsidP="00DF105E">
      <w:pPr>
        <w:pStyle w:val="Heading2"/>
      </w:pPr>
      <w:r w:rsidRPr="001A3BFD">
        <w:t>To ensure that the PSA upholds equality, diversity and inclusion (EDI) principles    during the</w:t>
      </w:r>
      <w:r>
        <w:t xml:space="preserve"> S29 assessment process, several processes have been put in place. </w:t>
      </w:r>
      <w:r w:rsidR="00DF105E">
        <w:t xml:space="preserve">These processes are in line with our equality objective outlined in the strategic plan of promoting and monitoring equality and diversity and inclusion in our work and the work of those we oversee. </w:t>
      </w:r>
    </w:p>
    <w:p w14:paraId="6B49E672" w14:textId="77777777" w:rsidR="00D566BA" w:rsidRDefault="00D566BA" w:rsidP="00DF105E">
      <w:pPr>
        <w:pStyle w:val="Heading2"/>
      </w:pPr>
      <w:r w:rsidRPr="00C33F77">
        <w:rPr>
          <w:b/>
        </w:rPr>
        <w:t>EDI training and awareness</w:t>
      </w:r>
      <w:r>
        <w:t xml:space="preserve"> – All staff involved in the S29 assessment process undergo mandatory EDI training. This training covers unconscious bias, cultural competence and inclusive practices. </w:t>
      </w:r>
    </w:p>
    <w:p w14:paraId="0D1A95FC" w14:textId="77777777" w:rsidR="00D566BA" w:rsidRPr="00C675C0" w:rsidRDefault="00D566BA" w:rsidP="00DF105E">
      <w:pPr>
        <w:pStyle w:val="Heading2"/>
      </w:pPr>
      <w:r w:rsidRPr="00C33F77">
        <w:rPr>
          <w:b/>
        </w:rPr>
        <w:t>Inclusive decision making</w:t>
      </w:r>
      <w:r>
        <w:t xml:space="preserve"> – The PSA ensures that a diverse range of decision makers are involved in decision making, including representation on case meetings.</w:t>
      </w:r>
    </w:p>
    <w:p w14:paraId="4FF88DAF" w14:textId="77777777" w:rsidR="00D566BA" w:rsidRDefault="00D566BA" w:rsidP="00DF105E">
      <w:pPr>
        <w:pStyle w:val="Heading2"/>
      </w:pPr>
      <w:r w:rsidRPr="00C33F77">
        <w:rPr>
          <w:b/>
        </w:rPr>
        <w:t>Monitoring and evaluation</w:t>
      </w:r>
      <w:r>
        <w:t>- The PSA undertakes regular monitoring and evaluation of assessment processes to ensure EDI processes are upheld.</w:t>
      </w:r>
    </w:p>
    <w:p w14:paraId="0D6041B4" w14:textId="5866BFCF" w:rsidR="00D566BA" w:rsidRDefault="00D566BA" w:rsidP="00DF105E">
      <w:pPr>
        <w:pStyle w:val="Heading2"/>
      </w:pPr>
      <w:r w:rsidRPr="00C33F77">
        <w:rPr>
          <w:b/>
        </w:rPr>
        <w:t>Identification of EDI issues</w:t>
      </w:r>
      <w:r>
        <w:t xml:space="preserve"> – Staff are train</w:t>
      </w:r>
      <w:r w:rsidR="00F173E9">
        <w:t>ed</w:t>
      </w:r>
      <w:r>
        <w:t xml:space="preserve"> in how to identify and record EDI issues identified when reviewing determinations. This information is collated, analysed and fed back to regulators to aid continuous improvement.</w:t>
      </w:r>
    </w:p>
    <w:p w14:paraId="1935D81C" w14:textId="41AB2A69" w:rsidR="00DF105E" w:rsidRDefault="00DF105E" w:rsidP="00DF105E">
      <w:pPr>
        <w:pStyle w:val="Heading2"/>
      </w:pPr>
      <w:r>
        <w:rPr>
          <w:b/>
        </w:rPr>
        <w:t xml:space="preserve">Identification of learning points  </w:t>
      </w:r>
      <w:r w:rsidRPr="00250F2A">
        <w:t>-</w:t>
      </w:r>
      <w:r>
        <w:t xml:space="preserve"> Our s.29 processes also contribute to the PSA’s aim to </w:t>
      </w:r>
      <w:r w:rsidRPr="00DF105E">
        <w:t>“to lead the development of more effective regulation through reviewing our standards, and undertaking other activities including research, policy advice and quality improvement initiatives, such as sharing good practice”</w:t>
      </w:r>
      <w:r>
        <w:t xml:space="preserve">, for example </w:t>
      </w:r>
      <w:r w:rsidRPr="00DF105E">
        <w:t>through the sharing of learning points with the regulators.</w:t>
      </w:r>
    </w:p>
    <w:p w14:paraId="357E85F2" w14:textId="77777777" w:rsidR="00D566BA" w:rsidRDefault="00D566BA" w:rsidP="00DF105E">
      <w:pPr>
        <w:pStyle w:val="Heading2"/>
        <w:numPr>
          <w:ilvl w:val="0"/>
          <w:numId w:val="0"/>
        </w:numPr>
        <w:ind w:left="709"/>
      </w:pPr>
    </w:p>
    <w:p w14:paraId="46FA3BC3" w14:textId="19868AA2" w:rsidR="00A9780E" w:rsidRPr="00DF105E" w:rsidRDefault="00D566BA" w:rsidP="00250F2A">
      <w:pPr>
        <w:pStyle w:val="Heading2"/>
        <w:numPr>
          <w:ilvl w:val="0"/>
          <w:numId w:val="0"/>
        </w:numPr>
        <w:ind w:left="709"/>
      </w:pPr>
      <w:r w:rsidRPr="00DF105E">
        <w:t>Receiving information about final fitness to practise panel decisions: notification to the PSA of all ‘relevant decisions’ by regulators</w:t>
      </w:r>
    </w:p>
    <w:p w14:paraId="658EF415" w14:textId="3EF137E6" w:rsidR="00FE3B72" w:rsidRPr="00D42F96" w:rsidRDefault="00FE3B72" w:rsidP="00DF105E">
      <w:pPr>
        <w:pStyle w:val="Heading2"/>
      </w:pPr>
      <w:r w:rsidRPr="00D42F96">
        <w:lastRenderedPageBreak/>
        <w:t xml:space="preserve">In order for </w:t>
      </w:r>
      <w:r w:rsidR="00967121">
        <w:t>the PSA</w:t>
      </w:r>
      <w:r w:rsidRPr="00D42F96">
        <w:t xml:space="preserve"> to comply with the statutory time limit</w:t>
      </w:r>
      <w:r>
        <w:t>s</w:t>
      </w:r>
      <w:r w:rsidRPr="00D42F96">
        <w:t xml:space="preserve"> </w:t>
      </w:r>
      <w:r>
        <w:t>within which a s29 Court referral can be made</w:t>
      </w:r>
      <w:r>
        <w:rPr>
          <w:rStyle w:val="FootnoteReference"/>
        </w:rPr>
        <w:footnoteReference w:id="6"/>
      </w:r>
      <w:r w:rsidRPr="00D42F96">
        <w:t xml:space="preserve">, </w:t>
      </w:r>
      <w:r>
        <w:t xml:space="preserve">we </w:t>
      </w:r>
      <w:r w:rsidRPr="00D42F96">
        <w:t>depend upon the regulator</w:t>
      </w:r>
      <w:r>
        <w:t>s</w:t>
      </w:r>
      <w:r w:rsidRPr="00D42F96">
        <w:t xml:space="preserve"> notifying us of all relevant deci</w:t>
      </w:r>
      <w:r>
        <w:t>sions within the meaning of s29</w:t>
      </w:r>
      <w:r w:rsidRPr="00D42F96">
        <w:t xml:space="preserve">(1) or (2) within two working days of the notification of that decision to the registrant. ‘Relevant decisions’ </w:t>
      </w:r>
      <w:r>
        <w:t>means</w:t>
      </w:r>
      <w:r w:rsidRPr="00D42F96">
        <w:t xml:space="preserve"> all determinations made by the relevant </w:t>
      </w:r>
      <w:r>
        <w:t>fitness to practise panels</w:t>
      </w:r>
      <w:r w:rsidR="008D2D6D">
        <w:rPr>
          <w:rStyle w:val="FootnoteReference"/>
        </w:rPr>
        <w:footnoteReference w:id="7"/>
      </w:r>
      <w:r w:rsidR="00254210">
        <w:t>.</w:t>
      </w:r>
      <w:r w:rsidRPr="00D42F96">
        <w:t xml:space="preserve"> Regulators will be requested to provide an advance list of </w:t>
      </w:r>
      <w:r>
        <w:t>their scheduled final fitness to practise hearings</w:t>
      </w:r>
      <w:r w:rsidRPr="00D42F96">
        <w:t xml:space="preserve"> if this information is not readily available (e.g. on the regulator’s website) </w:t>
      </w:r>
      <w:r>
        <w:t>so that we can check that we have received notification of all relevant decisions.</w:t>
      </w:r>
    </w:p>
    <w:p w14:paraId="3836B5D3" w14:textId="11927DD8" w:rsidR="00FE3B72" w:rsidRPr="00D42F96" w:rsidRDefault="00967121" w:rsidP="00DF105E">
      <w:pPr>
        <w:pStyle w:val="Heading2"/>
      </w:pPr>
      <w:r>
        <w:t>The PSA</w:t>
      </w:r>
      <w:r w:rsidR="00FE3B72" w:rsidRPr="00D42F96">
        <w:t xml:space="preserve"> needs, in the first instance, the following information from the regulator: </w:t>
      </w:r>
    </w:p>
    <w:p w14:paraId="25EA4495" w14:textId="77777777" w:rsidR="00FE3B72" w:rsidRPr="00D42F96" w:rsidRDefault="00FE3B72" w:rsidP="00FE3B72">
      <w:pPr>
        <w:pStyle w:val="Bulletlist"/>
      </w:pPr>
      <w:r w:rsidRPr="00D42F96">
        <w:t>The name and registered address of the registrant</w:t>
      </w:r>
    </w:p>
    <w:p w14:paraId="2755D54F" w14:textId="77777777" w:rsidR="00FE3B72" w:rsidRPr="00D42F96" w:rsidRDefault="00FE3B72" w:rsidP="00FE3B72">
      <w:pPr>
        <w:pStyle w:val="Bulletlist"/>
      </w:pPr>
      <w:r w:rsidRPr="00D42F96">
        <w:t>The charge</w:t>
      </w:r>
      <w:r>
        <w:t>s</w:t>
      </w:r>
      <w:r w:rsidRPr="00D42F96">
        <w:t xml:space="preserve"> or allegation</w:t>
      </w:r>
      <w:r>
        <w:t>s against the registrant (including any charges/allegations that were withdrawn, or in relation to which the regulator offered no evidence at the fitness to practise hearing)</w:t>
      </w:r>
    </w:p>
    <w:p w14:paraId="22E4EEA0" w14:textId="77777777" w:rsidR="00FE3B72" w:rsidRPr="00D42F96" w:rsidRDefault="00FE3B72" w:rsidP="00FE3B72">
      <w:pPr>
        <w:pStyle w:val="Bulletlist"/>
      </w:pPr>
      <w:r w:rsidRPr="00D42F96">
        <w:t xml:space="preserve">The </w:t>
      </w:r>
      <w:r>
        <w:t xml:space="preserve">final fitness to practise panel’s </w:t>
      </w:r>
      <w:r w:rsidRPr="00D42F96">
        <w:t>findings of fact and any reasons given in relation to the findings of fact</w:t>
      </w:r>
    </w:p>
    <w:p w14:paraId="43A32912" w14:textId="77777777" w:rsidR="00FE3B72" w:rsidRPr="00D42F96" w:rsidRDefault="00FE3B72" w:rsidP="00FE3B72">
      <w:pPr>
        <w:pStyle w:val="Bulletlist"/>
      </w:pPr>
      <w:r w:rsidRPr="00D42F96">
        <w:t>The</w:t>
      </w:r>
      <w:r>
        <w:t xml:space="preserve"> final</w:t>
      </w:r>
      <w:r w:rsidRPr="00D42F96">
        <w:t xml:space="preserve"> </w:t>
      </w:r>
      <w:r>
        <w:t xml:space="preserve">fitness to practise panel’s </w:t>
      </w:r>
      <w:r w:rsidRPr="00D42F96">
        <w:t>decision</w:t>
      </w:r>
      <w:r>
        <w:t>(s)</w:t>
      </w:r>
      <w:r w:rsidRPr="00D42F96">
        <w:t xml:space="preserve"> or determination</w:t>
      </w:r>
      <w:r>
        <w:t>(s),</w:t>
      </w:r>
      <w:r w:rsidRPr="00D42F96">
        <w:t xml:space="preserve"> including information a</w:t>
      </w:r>
      <w:r>
        <w:t>bout</w:t>
      </w:r>
      <w:r w:rsidRPr="00D42F96">
        <w:t xml:space="preserve"> the sanction imposed</w:t>
      </w:r>
      <w:r>
        <w:t xml:space="preserve">, and </w:t>
      </w:r>
      <w:r w:rsidRPr="00D42F96">
        <w:t xml:space="preserve">any reasons given in relation to the </w:t>
      </w:r>
      <w:r>
        <w:t xml:space="preserve">fitness to practise panel’s decision about imposing a </w:t>
      </w:r>
      <w:r w:rsidRPr="00D42F96">
        <w:t>sanction</w:t>
      </w:r>
      <w:r>
        <w:t xml:space="preserve"> </w:t>
      </w:r>
    </w:p>
    <w:p w14:paraId="656B732D" w14:textId="77777777" w:rsidR="00FE3B72" w:rsidRPr="00D42F96" w:rsidRDefault="00FE3B72" w:rsidP="00FE3B72">
      <w:pPr>
        <w:pStyle w:val="Bulletlist"/>
      </w:pPr>
      <w:r w:rsidRPr="00D42F96">
        <w:t xml:space="preserve">Information </w:t>
      </w:r>
      <w:r>
        <w:t>about the period within which the registrant can appeal the final fitness to practise panel’s decision</w:t>
      </w:r>
      <w:r w:rsidRPr="00D42F96">
        <w:t>.</w:t>
      </w:r>
    </w:p>
    <w:p w14:paraId="662E64CE" w14:textId="3BF27968" w:rsidR="00FE3B72" w:rsidRPr="00D42F96" w:rsidRDefault="00FE3B72" w:rsidP="007154EF">
      <w:pPr>
        <w:pStyle w:val="Heading3"/>
        <w:tabs>
          <w:tab w:val="left" w:pos="567"/>
        </w:tabs>
        <w:ind w:left="720"/>
      </w:pPr>
      <w:bookmarkStart w:id="4" w:name="_Toc236935233"/>
      <w:r w:rsidRPr="00D42F96">
        <w:t xml:space="preserve">Informing </w:t>
      </w:r>
      <w:r>
        <w:t xml:space="preserve">relevant </w:t>
      </w:r>
      <w:r w:rsidRPr="00D42F96">
        <w:t xml:space="preserve">parties about </w:t>
      </w:r>
      <w:bookmarkEnd w:id="4"/>
      <w:r w:rsidR="00967121">
        <w:t>the PSA</w:t>
      </w:r>
      <w:r>
        <w:t>’s role</w:t>
      </w:r>
    </w:p>
    <w:p w14:paraId="1CDE1C6A" w14:textId="62BFD3E6" w:rsidR="00FE3B72" w:rsidRPr="00D42F96" w:rsidRDefault="00FE3B72" w:rsidP="00DF105E">
      <w:pPr>
        <w:pStyle w:val="Heading2"/>
      </w:pPr>
      <w:r w:rsidRPr="00D42F96">
        <w:t>I</w:t>
      </w:r>
      <w:r>
        <w:t xml:space="preserve">t is important that registrants are informed promptly about any decision by </w:t>
      </w:r>
      <w:r w:rsidR="00967121">
        <w:t>the PSA</w:t>
      </w:r>
      <w:r>
        <w:t xml:space="preserve"> to make a s</w:t>
      </w:r>
      <w:r w:rsidRPr="00D42F96">
        <w:t>29</w:t>
      </w:r>
      <w:r>
        <w:t xml:space="preserve"> referral to Court</w:t>
      </w:r>
      <w:r w:rsidRPr="00D42F96">
        <w:t xml:space="preserve">. Regulators have agreed to give registrants factual information about </w:t>
      </w:r>
      <w:r w:rsidR="00967121">
        <w:t>the PSA</w:t>
      </w:r>
      <w:r>
        <w:t>’s</w:t>
      </w:r>
      <w:r w:rsidRPr="00D42F96">
        <w:t xml:space="preserve"> existence and its role in reviewing </w:t>
      </w:r>
      <w:r>
        <w:t>final fitness to practise panel</w:t>
      </w:r>
      <w:r w:rsidRPr="00D42F96">
        <w:t xml:space="preserve"> decisions. Whilst </w:t>
      </w:r>
      <w:r w:rsidR="00967121">
        <w:t>the PSA</w:t>
      </w:r>
      <w:r>
        <w:t xml:space="preserve"> </w:t>
      </w:r>
      <w:r w:rsidRPr="00D42F96">
        <w:t xml:space="preserve">will contact a registrant </w:t>
      </w:r>
      <w:r>
        <w:t>directly if it decides to make a s29 referral to Court</w:t>
      </w:r>
      <w:r w:rsidRPr="00D42F96">
        <w:t xml:space="preserve"> (at which point the registrant would become </w:t>
      </w:r>
      <w:r>
        <w:t>one of the</w:t>
      </w:r>
      <w:r w:rsidRPr="00D42F96">
        <w:t xml:space="preserve"> respondent</w:t>
      </w:r>
      <w:r>
        <w:t>s</w:t>
      </w:r>
      <w:r w:rsidRPr="00D42F96">
        <w:t xml:space="preserve"> to the </w:t>
      </w:r>
      <w:r>
        <w:t>Court proceedings</w:t>
      </w:r>
      <w:r w:rsidRPr="00D42F96">
        <w:t xml:space="preserve">), it is for the regulator to communicate with registrants </w:t>
      </w:r>
      <w:r>
        <w:t xml:space="preserve">during the period up until the conclusion of the regulator’s fitness to practise proceedings. </w:t>
      </w:r>
      <w:r w:rsidRPr="00D42F96">
        <w:t xml:space="preserve">This </w:t>
      </w:r>
      <w:r>
        <w:t xml:space="preserve">means that the regulator should provide adequate information about </w:t>
      </w:r>
      <w:r w:rsidR="00967121">
        <w:t>the PSA</w:t>
      </w:r>
      <w:r>
        <w:t>’s ability to make a s29 Court referral (and the relevant timeframes for it to do so) within the formal documents the regulator sends to registrants about final fitness to practise panel proceedings, including Notices of Inquiry/Notices of Hearing</w:t>
      </w:r>
      <w:r w:rsidRPr="00D42F96">
        <w:t xml:space="preserve"> (or their equivalents). </w:t>
      </w:r>
    </w:p>
    <w:p w14:paraId="3B5E16BF" w14:textId="1B544A85" w:rsidR="00FE3B72" w:rsidRDefault="00FE3B72" w:rsidP="00DF105E">
      <w:pPr>
        <w:pStyle w:val="Heading2"/>
      </w:pPr>
      <w:r w:rsidRPr="00D42F96">
        <w:t xml:space="preserve">Regulators should also </w:t>
      </w:r>
      <w:r>
        <w:t>refer to</w:t>
      </w:r>
      <w:r w:rsidRPr="00D42F96">
        <w:t xml:space="preserve"> </w:t>
      </w:r>
      <w:r w:rsidR="00967121">
        <w:t>the PSA</w:t>
      </w:r>
      <w:r>
        <w:t xml:space="preserve">’s role </w:t>
      </w:r>
      <w:r w:rsidRPr="00D42F96">
        <w:t xml:space="preserve">in any leaflets </w:t>
      </w:r>
      <w:r>
        <w:t>they</w:t>
      </w:r>
      <w:r w:rsidRPr="00D42F96">
        <w:t xml:space="preserve"> disseminate to members of the public giving details of how to </w:t>
      </w:r>
      <w:r>
        <w:t>raise a fitness to practise concern about</w:t>
      </w:r>
      <w:r w:rsidRPr="00D42F96">
        <w:t xml:space="preserve"> a registrant. Details about </w:t>
      </w:r>
      <w:r w:rsidR="00967121">
        <w:t>the PSA</w:t>
      </w:r>
      <w:r>
        <w:t>’s</w:t>
      </w:r>
      <w:r w:rsidRPr="00D42F96">
        <w:t xml:space="preserve"> functions should also be given by regulators to their fitness to practise panel members, s</w:t>
      </w:r>
      <w:r>
        <w:t xml:space="preserve">o that they are aware of </w:t>
      </w:r>
      <w:r w:rsidR="00967121">
        <w:t>the PSA</w:t>
      </w:r>
      <w:r>
        <w:t>’s role.</w:t>
      </w:r>
    </w:p>
    <w:p w14:paraId="239B6D90" w14:textId="3E16A95E" w:rsidR="00FE3B72" w:rsidRPr="00D42F96" w:rsidRDefault="00FE3B72" w:rsidP="007154EF">
      <w:pPr>
        <w:pStyle w:val="Heading3"/>
        <w:tabs>
          <w:tab w:val="left" w:pos="567"/>
        </w:tabs>
        <w:ind w:left="709"/>
      </w:pPr>
      <w:bookmarkStart w:id="5" w:name="_Toc236935234"/>
      <w:r w:rsidRPr="00D42F96">
        <w:t>Communication with regulator</w:t>
      </w:r>
      <w:r>
        <w:t>s</w:t>
      </w:r>
      <w:bookmarkEnd w:id="5"/>
      <w:r w:rsidRPr="00D42F96">
        <w:t xml:space="preserve"> </w:t>
      </w:r>
    </w:p>
    <w:p w14:paraId="5C1EE304" w14:textId="37FD4367" w:rsidR="003D12CC" w:rsidRDefault="008D2D6D" w:rsidP="00DF105E">
      <w:pPr>
        <w:pStyle w:val="Heading2"/>
      </w:pPr>
      <w:r>
        <w:t xml:space="preserve">We welcome direct referrals from regulators where they have concerns about the decision made by its fitness to practise panel. </w:t>
      </w:r>
      <w:r w:rsidR="00366964">
        <w:t xml:space="preserve">In </w:t>
      </w:r>
      <w:r w:rsidR="00087AC1">
        <w:t>one</w:t>
      </w:r>
      <w:r w:rsidR="00366964">
        <w:t xml:space="preserve"> appeal against a particular </w:t>
      </w:r>
      <w:r w:rsidR="00366964">
        <w:lastRenderedPageBreak/>
        <w:t xml:space="preserve">regulator, the High Court said </w:t>
      </w:r>
      <w:r w:rsidR="00087AC1">
        <w:t>the regulator</w:t>
      </w:r>
      <w:r w:rsidR="00366964">
        <w:t xml:space="preserve"> was under an obligation to bring the Panel’s error to the attention of </w:t>
      </w:r>
      <w:r w:rsidR="00967121">
        <w:t>the PSA</w:t>
      </w:r>
      <w:r w:rsidR="003D12CC">
        <w:t>.</w:t>
      </w:r>
      <w:r w:rsidR="00366964">
        <w:rPr>
          <w:rStyle w:val="FootnoteReference"/>
        </w:rPr>
        <w:footnoteReference w:id="8"/>
      </w:r>
      <w:r w:rsidR="003D12CC">
        <w:t xml:space="preserve"> </w:t>
      </w:r>
      <w:r>
        <w:t>This statement was made in the context of submissions about costs and the regulator</w:t>
      </w:r>
      <w:r w:rsidR="005556E3">
        <w:t>’</w:t>
      </w:r>
      <w:r>
        <w:t xml:space="preserve">s liability to pay </w:t>
      </w:r>
      <w:r w:rsidR="00967121">
        <w:t>the PSA</w:t>
      </w:r>
      <w:r>
        <w:t>’s costs</w:t>
      </w:r>
    </w:p>
    <w:p w14:paraId="1CC6EE6D" w14:textId="36B2A3EA" w:rsidR="00FE3B72" w:rsidRPr="00D42F96" w:rsidRDefault="00FE3B72" w:rsidP="00DF105E">
      <w:pPr>
        <w:pStyle w:val="Heading2"/>
      </w:pPr>
      <w:r w:rsidRPr="00D42F96">
        <w:t xml:space="preserve">Against the background of the strict statutory time limits </w:t>
      </w:r>
      <w:r>
        <w:t>for any s29 referral to Court,</w:t>
      </w:r>
      <w:r w:rsidRPr="00D42F96">
        <w:t xml:space="preserve"> any communication should be </w:t>
      </w:r>
      <w:r>
        <w:t xml:space="preserve">sent to </w:t>
      </w:r>
      <w:r w:rsidR="00967121">
        <w:t>the PSA</w:t>
      </w:r>
      <w:r>
        <w:t xml:space="preserve"> </w:t>
      </w:r>
      <w:r w:rsidRPr="00D42F96">
        <w:t xml:space="preserve">promptly after the </w:t>
      </w:r>
      <w:r>
        <w:t xml:space="preserve">final fitness to practise panel’s </w:t>
      </w:r>
      <w:r w:rsidRPr="00D42F96">
        <w:t>decision</w:t>
      </w:r>
      <w:r>
        <w:t xml:space="preserve"> is made.</w:t>
      </w:r>
      <w:r w:rsidRPr="00D42F96">
        <w:t xml:space="preserve"> Where appropriate, </w:t>
      </w:r>
      <w:r w:rsidR="00967121">
        <w:t>the PSA</w:t>
      </w:r>
      <w:r>
        <w:t xml:space="preserve"> </w:t>
      </w:r>
      <w:r w:rsidRPr="00D42F96">
        <w:t xml:space="preserve">may seek clarification </w:t>
      </w:r>
      <w:r>
        <w:t>from the regulator about</w:t>
      </w:r>
      <w:r w:rsidRPr="00D42F96">
        <w:t xml:space="preserve"> general issues of policy and process</w:t>
      </w:r>
      <w:r>
        <w:t xml:space="preserve"> before any decision is reached to hold a s29 case meeting.</w:t>
      </w:r>
      <w:r w:rsidRPr="00D42F96">
        <w:t xml:space="preserve"> </w:t>
      </w:r>
      <w:r w:rsidR="00967121">
        <w:t>The PSA</w:t>
      </w:r>
      <w:r>
        <w:t xml:space="preserve"> </w:t>
      </w:r>
      <w:r w:rsidRPr="00D42F96">
        <w:t>w</w:t>
      </w:r>
      <w:r>
        <w:t>ill</w:t>
      </w:r>
      <w:r w:rsidRPr="00D42F96">
        <w:t xml:space="preserve"> consider the principles that apply to it as a public body (such as fairness) in deciding whether such clarification should be sought</w:t>
      </w:r>
      <w:r>
        <w:t>,</w:t>
      </w:r>
      <w:r w:rsidRPr="00D42F96">
        <w:t xml:space="preserve"> and the form of that clarification. </w:t>
      </w:r>
      <w:r w:rsidR="00967121">
        <w:t>The PSA</w:t>
      </w:r>
      <w:r>
        <w:t xml:space="preserve"> </w:t>
      </w:r>
      <w:r w:rsidRPr="00D42F96">
        <w:t xml:space="preserve">believes that </w:t>
      </w:r>
      <w:r>
        <w:t xml:space="preserve">any </w:t>
      </w:r>
      <w:r w:rsidRPr="00D42F96">
        <w:t>unfairness to the registrant should not arise</w:t>
      </w:r>
      <w:r>
        <w:t xml:space="preserve"> as part of this process,</w:t>
      </w:r>
      <w:r w:rsidRPr="00D42F96">
        <w:t xml:space="preserve"> as any such </w:t>
      </w:r>
      <w:r>
        <w:t xml:space="preserve">clarification that is sought by </w:t>
      </w:r>
      <w:r w:rsidR="00967121">
        <w:t>the PSA</w:t>
      </w:r>
      <w:r>
        <w:t xml:space="preserve"> </w:t>
      </w:r>
      <w:r w:rsidRPr="00D42F96">
        <w:t>will be for general information only</w:t>
      </w:r>
      <w:r>
        <w:t>,</w:t>
      </w:r>
      <w:r w:rsidRPr="00D42F96">
        <w:t xml:space="preserve"> and</w:t>
      </w:r>
      <w:r>
        <w:t xml:space="preserve"> </w:t>
      </w:r>
      <w:r w:rsidR="00967121">
        <w:t>the PSA</w:t>
      </w:r>
      <w:r>
        <w:t xml:space="preserve"> will not, as part of seeking such clarification, invite the regulator to comment on whether or not a s29 referral to Court should be made in the particular circumstances of the case</w:t>
      </w:r>
      <w:r w:rsidRPr="00D42F96">
        <w:t>.</w:t>
      </w:r>
    </w:p>
    <w:p w14:paraId="16B59F85" w14:textId="7E472477" w:rsidR="00FE3B72" w:rsidRPr="00D42F96" w:rsidRDefault="00FE3B72" w:rsidP="00DF105E">
      <w:pPr>
        <w:pStyle w:val="Heading2"/>
      </w:pPr>
      <w:r w:rsidRPr="00D42F96">
        <w:t xml:space="preserve">Any communication from a regulator to </w:t>
      </w:r>
      <w:r w:rsidR="00967121">
        <w:t>the PSA</w:t>
      </w:r>
      <w:r>
        <w:t xml:space="preserve"> </w:t>
      </w:r>
      <w:r w:rsidRPr="00D42F96">
        <w:t xml:space="preserve">may be disclosed to the registrant </w:t>
      </w:r>
      <w:r>
        <w:t>(</w:t>
      </w:r>
      <w:r w:rsidRPr="00D42F96">
        <w:t>and other interested parties</w:t>
      </w:r>
      <w:r>
        <w:t>)</w:t>
      </w:r>
      <w:r w:rsidRPr="00D42F96">
        <w:t xml:space="preserve"> in any subsequent legal proceedings.</w:t>
      </w:r>
    </w:p>
    <w:p w14:paraId="50B57593" w14:textId="0A4EEEFB" w:rsidR="00FE3B72" w:rsidRPr="00D42F96" w:rsidRDefault="00FE3B72" w:rsidP="007154EF">
      <w:pPr>
        <w:pStyle w:val="Heading3"/>
        <w:tabs>
          <w:tab w:val="left" w:pos="567"/>
        </w:tabs>
        <w:ind w:left="720"/>
      </w:pPr>
      <w:bookmarkStart w:id="6" w:name="_Toc236935235"/>
      <w:r w:rsidRPr="00D42F96">
        <w:t xml:space="preserve">Communication with </w:t>
      </w:r>
      <w:r w:rsidR="00967121">
        <w:t>the PSA</w:t>
      </w:r>
      <w:r>
        <w:t xml:space="preserve"> </w:t>
      </w:r>
      <w:r w:rsidRPr="00D42F96">
        <w:t>from interested parties</w:t>
      </w:r>
      <w:bookmarkEnd w:id="6"/>
      <w:r w:rsidRPr="00D42F96">
        <w:t xml:space="preserve"> </w:t>
      </w:r>
    </w:p>
    <w:p w14:paraId="5C6C7473" w14:textId="18E6AB90" w:rsidR="00FE3B72" w:rsidRDefault="00967121" w:rsidP="00DF105E">
      <w:pPr>
        <w:pStyle w:val="Heading2"/>
      </w:pPr>
      <w:r>
        <w:t>The PSA</w:t>
      </w:r>
      <w:r w:rsidR="00FE3B72">
        <w:t xml:space="preserve"> does not rely upon</w:t>
      </w:r>
      <w:r w:rsidR="00FE3B72" w:rsidRPr="00D42F96">
        <w:t xml:space="preserve"> interested part</w:t>
      </w:r>
      <w:r w:rsidR="00FE3B72">
        <w:t>ies to bring to its attention final fitness to practise panel decisions that may be insufficient for public protection</w:t>
      </w:r>
      <w:r w:rsidR="00FE7CE6">
        <w:t>. T</w:t>
      </w:r>
      <w:r w:rsidR="00FE3B72">
        <w:t xml:space="preserve"> – </w:t>
      </w:r>
      <w:r>
        <w:t>he PSA</w:t>
      </w:r>
      <w:r w:rsidR="00FE3B72">
        <w:t xml:space="preserve"> reviews every final fitness to practise decision in any event</w:t>
      </w:r>
      <w:r w:rsidR="00FE7CE6">
        <w:t xml:space="preserve"> as part of it statutory </w:t>
      </w:r>
      <w:r w:rsidR="0030109C">
        <w:t>oversight role</w:t>
      </w:r>
      <w:r w:rsidR="00FE3B72" w:rsidRPr="00D42F96">
        <w:t xml:space="preserve">. </w:t>
      </w:r>
      <w:r w:rsidR="00FE3B72">
        <w:t>I</w:t>
      </w:r>
      <w:r w:rsidR="00FE3B72" w:rsidRPr="00D42F96">
        <w:t>nterested parties such as individual complainants, public bodies (including the police), patient groups, employers</w:t>
      </w:r>
      <w:r w:rsidR="00FE3B72">
        <w:t xml:space="preserve"> and</w:t>
      </w:r>
      <w:r w:rsidR="00FE3B72" w:rsidRPr="00D42F96">
        <w:t xml:space="preserve"> the media</w:t>
      </w:r>
      <w:r w:rsidR="00FE3B72">
        <w:t xml:space="preserve"> may</w:t>
      </w:r>
      <w:r w:rsidR="00FE3B72" w:rsidRPr="00D42F96">
        <w:t xml:space="preserve"> wish to </w:t>
      </w:r>
      <w:r w:rsidR="00FE3B72">
        <w:t>alert</w:t>
      </w:r>
      <w:r w:rsidR="00FE3B72" w:rsidRPr="00D42F96">
        <w:t xml:space="preserve"> </w:t>
      </w:r>
      <w:r>
        <w:t>the PSA</w:t>
      </w:r>
      <w:r w:rsidR="00FE3B72">
        <w:t xml:space="preserve"> to</w:t>
      </w:r>
      <w:r w:rsidR="00FE3B72" w:rsidRPr="00D42F96">
        <w:t xml:space="preserve"> </w:t>
      </w:r>
      <w:r w:rsidR="00FE3B72">
        <w:t>final fitness to practise panel</w:t>
      </w:r>
      <w:r w:rsidR="00FE3B72" w:rsidRPr="00D42F96">
        <w:t xml:space="preserve"> decisions</w:t>
      </w:r>
      <w:r w:rsidR="00FE3B72">
        <w:t xml:space="preserve"> which they believe are insufficient for public protection</w:t>
      </w:r>
      <w:r w:rsidR="00FE3B72" w:rsidRPr="00D42F96">
        <w:t xml:space="preserve">.  </w:t>
      </w:r>
      <w:r>
        <w:t>The PSA</w:t>
      </w:r>
      <w:r w:rsidR="000264F0">
        <w:t xml:space="preserve"> can take this information into account when reviewing the case.  </w:t>
      </w:r>
    </w:p>
    <w:p w14:paraId="47BC36C5" w14:textId="645061D7" w:rsidR="00FE3B72" w:rsidRPr="00CA7C71" w:rsidRDefault="00FE3B72" w:rsidP="00DF105E">
      <w:pPr>
        <w:pStyle w:val="Heading2"/>
      </w:pPr>
      <w:r w:rsidRPr="00D42F96">
        <w:t>Because of the strict statutory time limit</w:t>
      </w:r>
      <w:r>
        <w:t>s for s29 referrals to Court</w:t>
      </w:r>
      <w:r w:rsidRPr="00D42F96">
        <w:t xml:space="preserve">, any correspondence </w:t>
      </w:r>
      <w:r>
        <w:t>raising concerns about the sufficiency of a final fitness to practise panel decision should</w:t>
      </w:r>
      <w:r w:rsidRPr="00D42F96">
        <w:t xml:space="preserve"> be </w:t>
      </w:r>
      <w:r>
        <w:t xml:space="preserve">sent to </w:t>
      </w:r>
      <w:r w:rsidR="00967121">
        <w:t>the PSA</w:t>
      </w:r>
      <w:r w:rsidRPr="00D42F96">
        <w:t xml:space="preserve"> as soon as possible after the relevant decision </w:t>
      </w:r>
      <w:r>
        <w:t xml:space="preserve">was </w:t>
      </w:r>
      <w:r w:rsidRPr="00D42F96">
        <w:t>made</w:t>
      </w:r>
      <w:r>
        <w:t>. It is helpful if any such correspondence includes</w:t>
      </w:r>
      <w:r w:rsidRPr="00D42F96">
        <w:t xml:space="preserve"> the following information: </w:t>
      </w:r>
    </w:p>
    <w:p w14:paraId="1A8DF8FD" w14:textId="77777777" w:rsidR="00FE3B72" w:rsidRPr="00D42F96" w:rsidRDefault="00FE3B72" w:rsidP="00FE3B72">
      <w:pPr>
        <w:pStyle w:val="Bulletlist"/>
      </w:pPr>
      <w:r w:rsidRPr="00D42F96">
        <w:t xml:space="preserve">The name of the regulator </w:t>
      </w:r>
    </w:p>
    <w:p w14:paraId="5395B815" w14:textId="77777777" w:rsidR="00FE3B72" w:rsidRPr="00D42F96" w:rsidRDefault="00FE3B72" w:rsidP="00FE3B72">
      <w:pPr>
        <w:pStyle w:val="Bulletlist"/>
      </w:pPr>
      <w:r w:rsidRPr="00D42F96">
        <w:t xml:space="preserve">The date of the </w:t>
      </w:r>
      <w:r>
        <w:t xml:space="preserve">final fitness to practise panel </w:t>
      </w:r>
      <w:r w:rsidRPr="00D42F96">
        <w:t>decision</w:t>
      </w:r>
    </w:p>
    <w:p w14:paraId="31C3E3FB" w14:textId="77777777" w:rsidR="00FE3B72" w:rsidRPr="00D42F96" w:rsidRDefault="00FE3B72" w:rsidP="00FE3B72">
      <w:pPr>
        <w:pStyle w:val="Bulletlist"/>
      </w:pPr>
      <w:r w:rsidRPr="00D42F96">
        <w:t>The name of the registrant</w:t>
      </w:r>
    </w:p>
    <w:p w14:paraId="430DF2AB" w14:textId="7AC66D96" w:rsidR="00FE3B72" w:rsidRPr="00FD3560" w:rsidRDefault="00FE3B72" w:rsidP="00FE3B72">
      <w:pPr>
        <w:pStyle w:val="Bulletlist"/>
      </w:pPr>
      <w:r>
        <w:t>An explanation of w</w:t>
      </w:r>
      <w:r w:rsidRPr="00D42F96">
        <w:t xml:space="preserve">hy the matter is being drawn to </w:t>
      </w:r>
      <w:r w:rsidR="00967121">
        <w:t>the PSA</w:t>
      </w:r>
      <w:r>
        <w:t>’s</w:t>
      </w:r>
      <w:r w:rsidRPr="00D42F96">
        <w:t xml:space="preserve"> attention. </w:t>
      </w:r>
    </w:p>
    <w:p w14:paraId="092365D6" w14:textId="72DE603C" w:rsidR="00FE3B72" w:rsidRPr="00D42F96" w:rsidRDefault="00FE3B72" w:rsidP="00DF105E">
      <w:pPr>
        <w:pStyle w:val="Heading2"/>
      </w:pPr>
      <w:r w:rsidRPr="00D42F96">
        <w:t xml:space="preserve">Where </w:t>
      </w:r>
      <w:r>
        <w:t>interested parties provide information to</w:t>
      </w:r>
      <w:r w:rsidRPr="00D42F96">
        <w:t xml:space="preserve"> </w:t>
      </w:r>
      <w:r w:rsidR="00967121">
        <w:t>the PSA</w:t>
      </w:r>
      <w:r>
        <w:t xml:space="preserve"> which could form the basis of a new </w:t>
      </w:r>
      <w:r w:rsidRPr="00D42F96">
        <w:t xml:space="preserve">allegation </w:t>
      </w:r>
      <w:r>
        <w:t>of impaired fitness to practise</w:t>
      </w:r>
      <w:r w:rsidRPr="00D42F96">
        <w:t xml:space="preserve">, </w:t>
      </w:r>
      <w:r w:rsidR="00967121">
        <w:t>the PSA</w:t>
      </w:r>
      <w:r>
        <w:t xml:space="preserve"> </w:t>
      </w:r>
      <w:r w:rsidRPr="00D42F96">
        <w:t xml:space="preserve">will </w:t>
      </w:r>
      <w:r>
        <w:t xml:space="preserve">assess whether or not it is appropriate to </w:t>
      </w:r>
      <w:r w:rsidRPr="00D42F96">
        <w:t>pass th</w:t>
      </w:r>
      <w:r>
        <w:t>at</w:t>
      </w:r>
      <w:r w:rsidRPr="00D42F96">
        <w:t xml:space="preserve"> information to the regulator. </w:t>
      </w:r>
    </w:p>
    <w:p w14:paraId="2E0682CF" w14:textId="457F0ABE" w:rsidR="00FE3B72" w:rsidRPr="00CA7C71" w:rsidRDefault="00FE3B72" w:rsidP="007154EF">
      <w:pPr>
        <w:pStyle w:val="Heading3"/>
        <w:ind w:left="720"/>
      </w:pPr>
      <w:bookmarkStart w:id="7" w:name="_Toc236935236"/>
      <w:r w:rsidRPr="00CA7C71">
        <w:t>Weight given to communication from regulators or other parties</w:t>
      </w:r>
      <w:bookmarkEnd w:id="7"/>
      <w:r w:rsidRPr="00CA7C71">
        <w:t xml:space="preserve"> </w:t>
      </w:r>
    </w:p>
    <w:p w14:paraId="4AD4FE4A" w14:textId="721BB7B8" w:rsidR="00FE3B72" w:rsidRPr="00D42F96" w:rsidRDefault="00FE3B72" w:rsidP="00DF105E">
      <w:pPr>
        <w:pStyle w:val="Heading2"/>
      </w:pPr>
      <w:r w:rsidRPr="00FD3560">
        <w:rPr>
          <w:rStyle w:val="Heading2Char"/>
        </w:rPr>
        <w:t xml:space="preserve">If interested parties decide to alert </w:t>
      </w:r>
      <w:r w:rsidR="00967121">
        <w:rPr>
          <w:rStyle w:val="Heading2Char"/>
        </w:rPr>
        <w:t>the PSA</w:t>
      </w:r>
      <w:r w:rsidRPr="00FD3560">
        <w:rPr>
          <w:rStyle w:val="Heading2Char"/>
        </w:rPr>
        <w:t xml:space="preserve"> to a decision, </w:t>
      </w:r>
      <w:r w:rsidR="00967121">
        <w:rPr>
          <w:rStyle w:val="Heading2Char"/>
        </w:rPr>
        <w:t>the PSA</w:t>
      </w:r>
      <w:r w:rsidRPr="00FD3560">
        <w:rPr>
          <w:rStyle w:val="Heading2Char"/>
        </w:rPr>
        <w:t xml:space="preserve"> will exercise appropriate caution in considering the weight to be given to the information, given that the other relevant parties will not have had the opportunity to comment</w:t>
      </w:r>
      <w:r>
        <w:t xml:space="preserve"> upon it. Information supplied to </w:t>
      </w:r>
      <w:r w:rsidR="00967121">
        <w:t>the PSA</w:t>
      </w:r>
      <w:r>
        <w:t xml:space="preserve"> by interested parties may be disclosed</w:t>
      </w:r>
      <w:r w:rsidR="003D12CC">
        <w:t xml:space="preserve"> within the litigation process</w:t>
      </w:r>
      <w:r>
        <w:t xml:space="preserve"> following any decision to make a s29 referral to Court.</w:t>
      </w:r>
    </w:p>
    <w:p w14:paraId="682C3479" w14:textId="533E6FA7" w:rsidR="00FE3B72" w:rsidRPr="00CA7C71" w:rsidRDefault="00FE3B72" w:rsidP="007154EF">
      <w:pPr>
        <w:pStyle w:val="Heading3"/>
        <w:ind w:left="720"/>
      </w:pPr>
      <w:bookmarkStart w:id="8" w:name="_Toc236935237"/>
      <w:r w:rsidRPr="00CA7C71">
        <w:lastRenderedPageBreak/>
        <w:t>Procedure following receipt of a final fitness to practise panel decision from a regulator</w:t>
      </w:r>
      <w:bookmarkEnd w:id="8"/>
    </w:p>
    <w:p w14:paraId="02E5ECC3" w14:textId="02A79CEA" w:rsidR="00FE3B72" w:rsidRPr="00D42F96" w:rsidRDefault="00E97A3D" w:rsidP="00DF105E">
      <w:pPr>
        <w:pStyle w:val="Heading2"/>
      </w:pPr>
      <w:bookmarkStart w:id="9" w:name="_Ref74657128"/>
      <w:r>
        <w:t>T</w:t>
      </w:r>
      <w:r w:rsidR="00967121">
        <w:t>he PSA</w:t>
      </w:r>
      <w:r w:rsidR="00FE3B72">
        <w:t xml:space="preserve"> </w:t>
      </w:r>
      <w:r w:rsidR="00FE3B72" w:rsidRPr="00D42F96">
        <w:t>will check all notified decisions as soon as p</w:t>
      </w:r>
      <w:r w:rsidR="00FE3B72">
        <w:t xml:space="preserve">racticable after notification. </w:t>
      </w:r>
      <w:r w:rsidR="00FE3B72" w:rsidRPr="00D42F96">
        <w:t>The officer will check whether the case is a ‘relevant decision’ under s</w:t>
      </w:r>
      <w:r w:rsidR="00FE3B72">
        <w:t>29</w:t>
      </w:r>
      <w:r w:rsidR="00FE3B72" w:rsidRPr="00D42F96">
        <w:t xml:space="preserve">(1) or (2), and note and record the deadline for </w:t>
      </w:r>
      <w:r w:rsidR="00FE3B72">
        <w:t xml:space="preserve">a s29 referral </w:t>
      </w:r>
      <w:r w:rsidR="00FE3B72" w:rsidRPr="00D42F96">
        <w:t xml:space="preserve">to Court.  For further information </w:t>
      </w:r>
      <w:r w:rsidR="00FE3B72">
        <w:t>about</w:t>
      </w:r>
      <w:r w:rsidR="00FE3B72" w:rsidRPr="00D42F96">
        <w:t xml:space="preserve"> relevant decision</w:t>
      </w:r>
      <w:r w:rsidR="00FE3B72">
        <w:t>s</w:t>
      </w:r>
      <w:r w:rsidR="00FE3B72" w:rsidRPr="00D42F96">
        <w:t>, see Annex 2.</w:t>
      </w:r>
      <w:bookmarkEnd w:id="9"/>
    </w:p>
    <w:p w14:paraId="49B8B068" w14:textId="14C231FE" w:rsidR="00FE3B72" w:rsidRPr="00FD3560" w:rsidRDefault="00FE3B72" w:rsidP="00DF105E">
      <w:pPr>
        <w:pStyle w:val="Heading2"/>
      </w:pPr>
      <w:r w:rsidRPr="00D42F96">
        <w:t xml:space="preserve">At this stage the officer will also register the case on </w:t>
      </w:r>
      <w:r w:rsidR="00967121">
        <w:t>the PSA</w:t>
      </w:r>
      <w:r>
        <w:t xml:space="preserve">’s internal </w:t>
      </w:r>
      <w:r w:rsidRPr="00D42F96">
        <w:t xml:space="preserve">s29 </w:t>
      </w:r>
      <w:r w:rsidR="00B51921">
        <w:t>Case Management System (CMS)</w:t>
      </w:r>
      <w:r w:rsidRPr="00D42F96">
        <w:t>.</w:t>
      </w:r>
    </w:p>
    <w:p w14:paraId="4D546F22" w14:textId="790495FE" w:rsidR="00FE3B72" w:rsidRPr="00CA7C71" w:rsidRDefault="00FE3B72" w:rsidP="007154EF">
      <w:pPr>
        <w:pStyle w:val="Heading3"/>
        <w:ind w:left="720"/>
      </w:pPr>
      <w:bookmarkStart w:id="10" w:name="_Toc236935239"/>
      <w:r w:rsidRPr="00CA7C71">
        <w:t xml:space="preserve">Assessment of case by an </w:t>
      </w:r>
      <w:bookmarkEnd w:id="10"/>
      <w:r w:rsidR="001943C3">
        <w:t xml:space="preserve">PSA member of staff </w:t>
      </w:r>
    </w:p>
    <w:p w14:paraId="3B3844AB" w14:textId="2BDE42C5" w:rsidR="00FE3B72" w:rsidRPr="00D42F96" w:rsidRDefault="00FE3B72" w:rsidP="00DF105E">
      <w:pPr>
        <w:pStyle w:val="Heading2"/>
      </w:pPr>
      <w:r>
        <w:t>A</w:t>
      </w:r>
      <w:r w:rsidR="00A75BBD">
        <w:t xml:space="preserve"> member of staff </w:t>
      </w:r>
      <w:r w:rsidRPr="00D42F96">
        <w:t xml:space="preserve">will identify decisions where the regulator’s </w:t>
      </w:r>
      <w:r>
        <w:t xml:space="preserve">fitness to practise </w:t>
      </w:r>
      <w:r w:rsidRPr="00D42F96">
        <w:t>panel</w:t>
      </w:r>
      <w:r>
        <w:t xml:space="preserve">s </w:t>
      </w:r>
      <w:r w:rsidRPr="00D42F96">
        <w:t>imposed the most severe sanction available (usually removal</w:t>
      </w:r>
      <w:r>
        <w:t>/erasure/striking off</w:t>
      </w:r>
      <w:r w:rsidRPr="00D42F96">
        <w:t xml:space="preserve"> of a registrant’s name from the register</w:t>
      </w:r>
      <w:r>
        <w:t>,</w:t>
      </w:r>
      <w:r w:rsidRPr="00D42F96">
        <w:t xml:space="preserve"> or a decision not to restore a registrant’s name to the register). </w:t>
      </w:r>
      <w:r>
        <w:t>D</w:t>
      </w:r>
      <w:r w:rsidRPr="00D42F96">
        <w:t xml:space="preserve">etails of these decisions are logged </w:t>
      </w:r>
      <w:r>
        <w:t xml:space="preserve">on </w:t>
      </w:r>
      <w:r w:rsidR="00967121">
        <w:t>the PSA</w:t>
      </w:r>
      <w:r>
        <w:t xml:space="preserve">’s </w:t>
      </w:r>
      <w:r w:rsidR="00B51921">
        <w:t xml:space="preserve">CMS </w:t>
      </w:r>
      <w:r w:rsidRPr="00D42F96">
        <w:t>in order to provide a baseline against which other panel decisions can be compared</w:t>
      </w:r>
      <w:r w:rsidR="00F12658">
        <w:t xml:space="preserve"> but these decisions are closed without scrutin</w:t>
      </w:r>
      <w:r w:rsidR="00353311">
        <w:t>y</w:t>
      </w:r>
      <w:r w:rsidR="005556E3">
        <w:t xml:space="preserve">. </w:t>
      </w:r>
      <w:r w:rsidR="00F12658">
        <w:t>Review decisions to suspend a registrant’s practice for a further period will also be closed in this way.</w:t>
      </w:r>
    </w:p>
    <w:p w14:paraId="78AF1B60" w14:textId="5131A6FB" w:rsidR="00FE3B72" w:rsidRDefault="00FE3B72" w:rsidP="00DF105E">
      <w:pPr>
        <w:pStyle w:val="Heading2"/>
      </w:pPr>
      <w:r w:rsidRPr="00F2107B">
        <w:t>All other final fitness to practise panel decisions will be scrutinised by a</w:t>
      </w:r>
      <w:r w:rsidR="00353311">
        <w:t xml:space="preserve"> member of staff</w:t>
      </w:r>
      <w:r w:rsidRPr="00BD64FF">
        <w:t xml:space="preserve"> in order to assess whet</w:t>
      </w:r>
      <w:r w:rsidRPr="00335391">
        <w:t xml:space="preserve">her </w:t>
      </w:r>
      <w:r w:rsidR="00353311">
        <w:t xml:space="preserve">there are </w:t>
      </w:r>
      <w:r w:rsidR="007B6C25">
        <w:t>public protection concerns</w:t>
      </w:r>
      <w:r w:rsidR="00D75D44">
        <w:t>, or whether the decisions appears to be sufficient</w:t>
      </w:r>
      <w:r w:rsidR="007B6C25">
        <w:t>.</w:t>
      </w:r>
      <w:r w:rsidR="00326A76">
        <w:t xml:space="preserve"> A member of staff</w:t>
      </w:r>
      <w:r w:rsidR="001B142A">
        <w:t xml:space="preserve"> </w:t>
      </w:r>
      <w:r>
        <w:t xml:space="preserve">will assess whether further information should be obtained from the regulator so that the decision can be reviewed in more detail, or whether no further review is necessary. They will record their assessment (including proper, adequate and intelligible reasons for their conclusions) on </w:t>
      </w:r>
      <w:r w:rsidR="00967121">
        <w:t>the PSA</w:t>
      </w:r>
      <w:r w:rsidR="00B51921">
        <w:t>’s CMS</w:t>
      </w:r>
      <w:r>
        <w:t xml:space="preserve">. </w:t>
      </w:r>
      <w:r w:rsidR="00B514F1">
        <w:t>Any EDI issues identified as part of the scrutiny process are also recorded on CMS.</w:t>
      </w:r>
    </w:p>
    <w:p w14:paraId="70BA281C" w14:textId="08B456DD" w:rsidR="00FE3B72" w:rsidRPr="00C51779" w:rsidRDefault="00967121" w:rsidP="00DF105E">
      <w:pPr>
        <w:pStyle w:val="Heading2"/>
      </w:pPr>
      <w:r>
        <w:t>The PSA</w:t>
      </w:r>
      <w:r w:rsidR="00FE3B72" w:rsidRPr="00687413">
        <w:t xml:space="preserve"> has </w:t>
      </w:r>
      <w:r w:rsidR="00FE3B72">
        <w:t xml:space="preserve">robust </w:t>
      </w:r>
      <w:r w:rsidR="00FE3B72" w:rsidRPr="00687413">
        <w:t xml:space="preserve">processes in place for the </w:t>
      </w:r>
      <w:r w:rsidR="00FE3B72">
        <w:t xml:space="preserve">training of </w:t>
      </w:r>
      <w:r w:rsidR="00326A76">
        <w:t>staff</w:t>
      </w:r>
      <w:r w:rsidR="00FE3B72">
        <w:t xml:space="preserve"> in undertaking such assessments, and </w:t>
      </w:r>
      <w:r w:rsidR="00FE3B72" w:rsidRPr="00687413">
        <w:t>quality assurance</w:t>
      </w:r>
      <w:r w:rsidR="009C2B6B">
        <w:t xml:space="preserve"> processes. </w:t>
      </w:r>
      <w:r w:rsidR="00DB22D1">
        <w:t>This includes mandatory EDI training covering topics such as bias and unconscious bias.</w:t>
      </w:r>
    </w:p>
    <w:p w14:paraId="30A1AC4A" w14:textId="69B06715" w:rsidR="00FE3B72" w:rsidRPr="00CA7C71" w:rsidRDefault="00FE3B72" w:rsidP="007154EF">
      <w:pPr>
        <w:pStyle w:val="Heading3"/>
        <w:ind w:left="720"/>
      </w:pPr>
      <w:bookmarkStart w:id="11" w:name="_Toc236935240"/>
      <w:r w:rsidRPr="00CA7C71">
        <w:t xml:space="preserve">Assessment of </w:t>
      </w:r>
      <w:bookmarkEnd w:id="11"/>
      <w:r w:rsidRPr="00CA7C71">
        <w:t>whether or not a decision is sufficient for public protection</w:t>
      </w:r>
    </w:p>
    <w:p w14:paraId="455B5EEF" w14:textId="0EF028EF" w:rsidR="00FE3B72" w:rsidRPr="00C51779" w:rsidRDefault="00FE3B72" w:rsidP="00DF105E">
      <w:pPr>
        <w:pStyle w:val="Heading2"/>
      </w:pPr>
      <w:r w:rsidRPr="00D42F96">
        <w:t xml:space="preserve">In </w:t>
      </w:r>
      <w:r>
        <w:t>assessing</w:t>
      </w:r>
      <w:r w:rsidRPr="00D42F96">
        <w:t xml:space="preserve"> whether a decision is </w:t>
      </w:r>
      <w:r>
        <w:t>sufficient for public protection</w:t>
      </w:r>
      <w:r w:rsidRPr="00D42F96">
        <w:t>,</w:t>
      </w:r>
      <w:r>
        <w:t xml:space="preserve"> </w:t>
      </w:r>
      <w:r w:rsidRPr="00D42F96">
        <w:t xml:space="preserve">the </w:t>
      </w:r>
      <w:r w:rsidR="009C2B6B">
        <w:t xml:space="preserve">staff member </w:t>
      </w:r>
      <w:r w:rsidRPr="00D42F96">
        <w:t xml:space="preserve"> will exercise </w:t>
      </w:r>
      <w:r>
        <w:t xml:space="preserve">their own </w:t>
      </w:r>
      <w:r w:rsidRPr="00D42F96">
        <w:t xml:space="preserve">judgement. It is neither practical nor desirable to produce an exhaustive list of the types of decisions which may </w:t>
      </w:r>
      <w:r>
        <w:t>not be sufficient for public protection, as that consideration will vary depending on the facts of the particular case</w:t>
      </w:r>
      <w:r w:rsidRPr="00D42F96">
        <w:t xml:space="preserve">. Consideration of whether a </w:t>
      </w:r>
      <w:r>
        <w:t xml:space="preserve">final fitness to practise panel </w:t>
      </w:r>
      <w:r w:rsidRPr="00D42F96">
        <w:t xml:space="preserve">decision </w:t>
      </w:r>
      <w:r>
        <w:t xml:space="preserve">is sufficient for public protection </w:t>
      </w:r>
      <w:r w:rsidRPr="00D42F96">
        <w:t xml:space="preserve">may include an analysis of </w:t>
      </w:r>
      <w:r>
        <w:t>some or all</w:t>
      </w:r>
      <w:r w:rsidRPr="00D42F96">
        <w:t xml:space="preserve"> of the following issues:</w:t>
      </w:r>
    </w:p>
    <w:p w14:paraId="5D55DEAC" w14:textId="14F8834B" w:rsidR="00FE3B72" w:rsidRDefault="00FE3B72" w:rsidP="00FE3B72">
      <w:pPr>
        <w:pStyle w:val="Bulletlist"/>
      </w:pPr>
      <w:r>
        <w:t>The adequacy of the allegation considered by the final fitness to practise panel</w:t>
      </w:r>
      <w:r w:rsidR="003D12CC">
        <w:t xml:space="preserve"> </w:t>
      </w:r>
    </w:p>
    <w:p w14:paraId="5A5E3837" w14:textId="1CD18121" w:rsidR="003D12CC" w:rsidRDefault="003D12CC" w:rsidP="00FE3B72">
      <w:pPr>
        <w:pStyle w:val="Bulletlist"/>
      </w:pPr>
      <w:r>
        <w:t>Whether there has been a serious procedural or other irregularity on the part of the regulator in bringing the case or the panel in deciding the outcome of the case</w:t>
      </w:r>
    </w:p>
    <w:p w14:paraId="424C633F" w14:textId="2C53A143" w:rsidR="00FE3B72" w:rsidRDefault="00FE3B72" w:rsidP="00FE3B72">
      <w:pPr>
        <w:pStyle w:val="Bulletlist"/>
      </w:pPr>
      <w:r>
        <w:t xml:space="preserve">The fitness to practise panel’s findings of fact, and its reasons for finding some facts not proved </w:t>
      </w:r>
    </w:p>
    <w:p w14:paraId="07883DE8" w14:textId="1F5E4BC0" w:rsidR="00FE3B72" w:rsidRPr="00D42F96" w:rsidRDefault="00FE3B72" w:rsidP="00FE3B72">
      <w:pPr>
        <w:pStyle w:val="Bulletlist"/>
      </w:pPr>
      <w:r w:rsidRPr="00D42F96">
        <w:t xml:space="preserve">The context </w:t>
      </w:r>
      <w:r>
        <w:t>of the registrant’s behaviour/actions</w:t>
      </w:r>
    </w:p>
    <w:p w14:paraId="10BBB4D7" w14:textId="7F8CD85E" w:rsidR="00FE3B72" w:rsidRDefault="00FE3B72" w:rsidP="00FE3B72">
      <w:pPr>
        <w:pStyle w:val="Bulletlist"/>
      </w:pPr>
      <w:r w:rsidRPr="00646F84">
        <w:t>Whether the registrant’s failings are of</w:t>
      </w:r>
      <w:r>
        <w:t xml:space="preserve"> a type that can be remediated</w:t>
      </w:r>
      <w:r w:rsidRPr="009E5085">
        <w:t xml:space="preserve"> and, if so, whether </w:t>
      </w:r>
      <w:r w:rsidRPr="00373E0B">
        <w:t>the registrant has demonstrated full remediation of them</w:t>
      </w:r>
    </w:p>
    <w:p w14:paraId="0C15617E" w14:textId="59558343" w:rsidR="00FE3B72" w:rsidRDefault="00FE3B72" w:rsidP="00FE3B72">
      <w:pPr>
        <w:pStyle w:val="Bulletlist"/>
      </w:pPr>
      <w:r w:rsidRPr="00646F84">
        <w:t>Whether the registrant has shown any or sufficient remorse</w:t>
      </w:r>
    </w:p>
    <w:p w14:paraId="2B49D9E5" w14:textId="40997795" w:rsidR="00FE3B72" w:rsidRDefault="00FE3B72" w:rsidP="00FE3B72">
      <w:pPr>
        <w:pStyle w:val="Bulletlist"/>
      </w:pPr>
      <w:r>
        <w:lastRenderedPageBreak/>
        <w:t>Whether the registrant has demonstrated adequate</w:t>
      </w:r>
      <w:r w:rsidRPr="00646F84">
        <w:t xml:space="preserve"> insight</w:t>
      </w:r>
    </w:p>
    <w:p w14:paraId="4B38E5BB" w14:textId="5A8D6B97" w:rsidR="00FE3B72" w:rsidRDefault="00FE3B72" w:rsidP="00FE3B72">
      <w:pPr>
        <w:pStyle w:val="Bulletlist"/>
      </w:pPr>
      <w:r>
        <w:t>The Panel’s determination at impairment stage</w:t>
      </w:r>
      <w:r w:rsidRPr="00646F84">
        <w:t xml:space="preserve"> </w:t>
      </w:r>
    </w:p>
    <w:p w14:paraId="60D211F8" w14:textId="7E655F3C" w:rsidR="00FE3B72" w:rsidRDefault="00FE3B72" w:rsidP="00FE3B72">
      <w:pPr>
        <w:pStyle w:val="Bulletlist"/>
      </w:pPr>
      <w:r w:rsidRPr="002D61F3">
        <w:t xml:space="preserve">What other findings, sanctions or decisions were available to the </w:t>
      </w:r>
      <w:r>
        <w:t>final fitness to practise panel</w:t>
      </w:r>
    </w:p>
    <w:p w14:paraId="76084B88" w14:textId="120389C5" w:rsidR="00FE3B72" w:rsidRPr="002D61F3" w:rsidRDefault="00FE3B72" w:rsidP="00FE3B72">
      <w:pPr>
        <w:pStyle w:val="Bulletlist"/>
      </w:pPr>
      <w:r>
        <w:t xml:space="preserve">Whether the final fitness to practise panel applied any </w:t>
      </w:r>
      <w:r w:rsidRPr="002D61F3">
        <w:t xml:space="preserve">Indicative Sanctions Guidance </w:t>
      </w:r>
      <w:r>
        <w:t>appropriately</w:t>
      </w:r>
      <w:r w:rsidRPr="002D61F3">
        <w:t xml:space="preserve"> </w:t>
      </w:r>
      <w:r>
        <w:t>and/or had due regard to case-law</w:t>
      </w:r>
    </w:p>
    <w:p w14:paraId="37468496" w14:textId="2E5F03FC" w:rsidR="00FE3B72" w:rsidRPr="00D42F96" w:rsidRDefault="00FE3B72" w:rsidP="00FE3B72">
      <w:pPr>
        <w:pStyle w:val="Bulletlist"/>
      </w:pPr>
      <w:r w:rsidRPr="00D42F96">
        <w:t xml:space="preserve">Previous decisions of the courts, a regulator, </w:t>
      </w:r>
      <w:r w:rsidR="00967121">
        <w:t>the PSA</w:t>
      </w:r>
      <w:r w:rsidRPr="00D42F96">
        <w:t>, tribunals or other bodies</w:t>
      </w:r>
    </w:p>
    <w:p w14:paraId="275942CA" w14:textId="0E28A601" w:rsidR="00FE3B72" w:rsidRPr="00D42F96" w:rsidRDefault="00FE3B72" w:rsidP="00FE3B72">
      <w:pPr>
        <w:pStyle w:val="Bulletlist"/>
      </w:pPr>
      <w:r w:rsidRPr="00D42F96">
        <w:t xml:space="preserve">Whether, in the opinion of </w:t>
      </w:r>
      <w:r w:rsidR="00967121">
        <w:t>the PSA</w:t>
      </w:r>
      <w:r w:rsidRPr="00D42F96">
        <w:t xml:space="preserve">, the decision </w:t>
      </w:r>
      <w:r>
        <w:t xml:space="preserve">is likely to </w:t>
      </w:r>
      <w:r w:rsidRPr="00D42F96">
        <w:t xml:space="preserve">exert a sufficient deterrent effect on other </w:t>
      </w:r>
      <w:r>
        <w:t>registrants</w:t>
      </w:r>
    </w:p>
    <w:p w14:paraId="2664001F" w14:textId="48752478" w:rsidR="00FE3B72" w:rsidRPr="00C51779" w:rsidRDefault="00FE3B72" w:rsidP="00FE3B72">
      <w:pPr>
        <w:pStyle w:val="Bulletlist"/>
      </w:pPr>
      <w:r w:rsidRPr="00D42F96">
        <w:t xml:space="preserve">Whether, in the opinion of </w:t>
      </w:r>
      <w:r w:rsidR="00967121">
        <w:t>the PSA</w:t>
      </w:r>
      <w:r w:rsidRPr="00D42F96">
        <w:t xml:space="preserve">, the decision </w:t>
      </w:r>
      <w:r>
        <w:t xml:space="preserve">is likely to </w:t>
      </w:r>
      <w:r w:rsidRPr="00D42F96">
        <w:t>maintain public confidence</w:t>
      </w:r>
      <w:r>
        <w:t xml:space="preserve"> in the profession.</w:t>
      </w:r>
    </w:p>
    <w:p w14:paraId="65657CB3" w14:textId="082193BE" w:rsidR="00FE3B72" w:rsidRDefault="009272E2" w:rsidP="00DF105E">
      <w:pPr>
        <w:pStyle w:val="Heading2"/>
      </w:pPr>
      <w:r>
        <w:t xml:space="preserve">The PSA also provides learning points to the regulator </w:t>
      </w:r>
      <w:r w:rsidR="00C23D4F">
        <w:t>on a range of issues</w:t>
      </w:r>
      <w:r w:rsidR="00944DD3">
        <w:t xml:space="preserve">. </w:t>
      </w:r>
      <w:r w:rsidR="00FE3B72">
        <w:t xml:space="preserve">Such feedback may also be taken into account by </w:t>
      </w:r>
      <w:r w:rsidR="00967121">
        <w:t>the PSA</w:t>
      </w:r>
      <w:r w:rsidR="00FE3B72">
        <w:t xml:space="preserve"> in its regular assessment of the regulator’s performance within its fitness to practise function.</w:t>
      </w:r>
    </w:p>
    <w:p w14:paraId="37CC75B4" w14:textId="690D8EF1" w:rsidR="00B514F1" w:rsidRDefault="009B1895" w:rsidP="00DF105E">
      <w:pPr>
        <w:pStyle w:val="Heading2"/>
      </w:pPr>
      <w:r>
        <w:t>In addition, the PSA has processes in place to identify any EDI issues identified at any point of the scrutiny process, such as</w:t>
      </w:r>
      <w:r w:rsidR="00C45DCA">
        <w:t xml:space="preserve"> </w:t>
      </w:r>
      <w:r w:rsidR="007F26AB">
        <w:t>hearing transcripts not picking up</w:t>
      </w:r>
      <w:r w:rsidR="00453310">
        <w:t xml:space="preserve"> on di</w:t>
      </w:r>
      <w:r w:rsidR="007C43E1">
        <w:t>verse</w:t>
      </w:r>
      <w:r w:rsidR="00453310">
        <w:t xml:space="preserve"> accents, which had an impact on proceedings</w:t>
      </w:r>
      <w:r>
        <w:t>.</w:t>
      </w:r>
    </w:p>
    <w:p w14:paraId="016DDE42" w14:textId="6D163777" w:rsidR="00FE3B72" w:rsidRPr="00D42F96" w:rsidRDefault="00FE3B72" w:rsidP="00DF105E">
      <w:pPr>
        <w:pStyle w:val="Heading2"/>
      </w:pPr>
      <w:r w:rsidRPr="00D42F96">
        <w:t>Where</w:t>
      </w:r>
      <w:r w:rsidR="0078176E">
        <w:t xml:space="preserve"> concerns are identified that indicate that a decision may not be sufficient, the PSA </w:t>
      </w:r>
      <w:r w:rsidRPr="00D42F96">
        <w:t xml:space="preserve">will </w:t>
      </w:r>
      <w:r>
        <w:t>request</w:t>
      </w:r>
      <w:r w:rsidR="0078176E">
        <w:t xml:space="preserve"> additional information</w:t>
      </w:r>
      <w:r>
        <w:t xml:space="preserve"> from the regulator. </w:t>
      </w:r>
      <w:r w:rsidRPr="00D42F96">
        <w:t xml:space="preserve">Regulators have agreed to provide </w:t>
      </w:r>
      <w:r>
        <w:t>such additional information/documents</w:t>
      </w:r>
      <w:r w:rsidRPr="00D42F96">
        <w:t xml:space="preserve"> to </w:t>
      </w:r>
      <w:r w:rsidR="00967121">
        <w:t>the PSA</w:t>
      </w:r>
      <w:r>
        <w:t xml:space="preserve"> </w:t>
      </w:r>
      <w:r w:rsidRPr="00D42F96">
        <w:t xml:space="preserve">within </w:t>
      </w:r>
      <w:r w:rsidR="005F47FB">
        <w:t>five</w:t>
      </w:r>
      <w:r w:rsidRPr="00D42F96">
        <w:t xml:space="preserve"> days </w:t>
      </w:r>
      <w:r>
        <w:t xml:space="preserve">of such a request, </w:t>
      </w:r>
      <w:r w:rsidRPr="00D42F96">
        <w:t>or as soon as is practicable.  Arrangements may need to be put in place to ensure that the provision of transcripts and other relevant document</w:t>
      </w:r>
      <w:r>
        <w:t>s</w:t>
      </w:r>
      <w:r w:rsidRPr="00D42F96">
        <w:t xml:space="preserve"> is not delayed. The additional information or document</w:t>
      </w:r>
      <w:r>
        <w:t>s</w:t>
      </w:r>
      <w:r w:rsidRPr="00D42F96">
        <w:t xml:space="preserve"> requested may include the following:</w:t>
      </w:r>
    </w:p>
    <w:p w14:paraId="6EF44DC9" w14:textId="659A0DDE" w:rsidR="00FE3B72" w:rsidRPr="00D42F96" w:rsidRDefault="00FE3B72" w:rsidP="00FE3B72">
      <w:pPr>
        <w:pStyle w:val="Bulletlist"/>
      </w:pPr>
      <w:r w:rsidRPr="00D42F96">
        <w:t xml:space="preserve">The </w:t>
      </w:r>
      <w:r>
        <w:t xml:space="preserve">public and private </w:t>
      </w:r>
      <w:r w:rsidRPr="00D42F96">
        <w:t>transcript</w:t>
      </w:r>
      <w:r>
        <w:t>(s)</w:t>
      </w:r>
      <w:r w:rsidRPr="00D42F96">
        <w:t xml:space="preserve"> of the hearing or inquiry </w:t>
      </w:r>
    </w:p>
    <w:p w14:paraId="2D59009F" w14:textId="68D4A611" w:rsidR="00FE3B72" w:rsidRDefault="00FE3B72" w:rsidP="00FE3B72">
      <w:pPr>
        <w:pStyle w:val="Bulletlist"/>
      </w:pPr>
      <w:r w:rsidRPr="00DD6250">
        <w:t>Other evidence which was available to the final fitness to practise panel</w:t>
      </w:r>
      <w:r w:rsidRPr="002411B0">
        <w:t>, including documentary evidence (“exhibits”)</w:t>
      </w:r>
    </w:p>
    <w:p w14:paraId="4A79A8A8" w14:textId="15C8CFD6" w:rsidR="00FE3B72" w:rsidRDefault="00FE3B72" w:rsidP="00FE3B72">
      <w:pPr>
        <w:pStyle w:val="Bulletlist"/>
      </w:pPr>
      <w:r w:rsidRPr="00DD6250">
        <w:t xml:space="preserve">Evidence which was available to the regulator, but which was not </w:t>
      </w:r>
      <w:r>
        <w:t>provided to the final fitness to practise panel</w:t>
      </w:r>
    </w:p>
    <w:p w14:paraId="4F2E8999" w14:textId="6D45004E" w:rsidR="003D2C3F" w:rsidRPr="002411B0" w:rsidRDefault="003D2C3F" w:rsidP="00FE3B72">
      <w:pPr>
        <w:pStyle w:val="Bulletlist"/>
      </w:pPr>
      <w:r>
        <w:t>Case Examiner</w:t>
      </w:r>
      <w:r w:rsidR="00353C02">
        <w:t xml:space="preserve">/Investigating Committee </w:t>
      </w:r>
      <w:r>
        <w:t>referral decision</w:t>
      </w:r>
      <w:r w:rsidR="00353C02">
        <w:t>s</w:t>
      </w:r>
      <w:r>
        <w:t xml:space="preserve"> and bundles – This assists us in assessing whether cases have been ‘under</w:t>
      </w:r>
      <w:r w:rsidR="003D53A1">
        <w:t>-</w:t>
      </w:r>
      <w:r>
        <w:t>prosecuted’ by the regulator</w:t>
      </w:r>
    </w:p>
    <w:p w14:paraId="38480727" w14:textId="1CB0A6AE" w:rsidR="00FE3B72" w:rsidRPr="00D42F96" w:rsidRDefault="00FE3B72" w:rsidP="00FE3B72">
      <w:pPr>
        <w:pStyle w:val="Bulletlist"/>
      </w:pPr>
      <w:r w:rsidRPr="00D42F96">
        <w:t xml:space="preserve">Information about </w:t>
      </w:r>
      <w:r>
        <w:t xml:space="preserve">the </w:t>
      </w:r>
      <w:r w:rsidRPr="00D42F96">
        <w:t>sanctions available to the decision makers</w:t>
      </w:r>
      <w:r>
        <w:t>,</w:t>
      </w:r>
      <w:r w:rsidRPr="00D42F96">
        <w:t xml:space="preserve"> including any Indicative Sanctions Guidance</w:t>
      </w:r>
    </w:p>
    <w:p w14:paraId="3E474001" w14:textId="3FF72E9D" w:rsidR="00FE3B72" w:rsidRPr="00D42F96" w:rsidRDefault="00FE3B72" w:rsidP="00FE3B72">
      <w:pPr>
        <w:pStyle w:val="Bulletlist"/>
      </w:pPr>
      <w:r w:rsidRPr="00D42F96">
        <w:t xml:space="preserve">Details of </w:t>
      </w:r>
      <w:r>
        <w:t xml:space="preserve">any third parties representing the regulator, the registrant(s) and/or others at the hearing </w:t>
      </w:r>
    </w:p>
    <w:p w14:paraId="4E6F423A" w14:textId="77777777" w:rsidR="00FE3B72" w:rsidRPr="00C51779" w:rsidRDefault="00FE3B72" w:rsidP="00FE3B72">
      <w:pPr>
        <w:pStyle w:val="Bulletlist"/>
      </w:pPr>
      <w:r w:rsidRPr="00D42F96">
        <w:t>Any comments the regulator wishes to provide.</w:t>
      </w:r>
    </w:p>
    <w:p w14:paraId="1D4C7913" w14:textId="468435BA" w:rsidR="00FE3B72" w:rsidRPr="00D42F96" w:rsidRDefault="00FE3B72" w:rsidP="00DF105E">
      <w:pPr>
        <w:pStyle w:val="Heading2"/>
      </w:pPr>
      <w:r w:rsidRPr="00D42F96">
        <w:t xml:space="preserve">Where </w:t>
      </w:r>
      <w:r>
        <w:t>new</w:t>
      </w:r>
      <w:r w:rsidRPr="00D42F96">
        <w:t xml:space="preserve"> evidence comes to </w:t>
      </w:r>
      <w:r w:rsidR="00967121">
        <w:t>the PSA</w:t>
      </w:r>
      <w:r w:rsidRPr="00D42F96">
        <w:t xml:space="preserve">’s attention which </w:t>
      </w:r>
      <w:r>
        <w:t>was</w:t>
      </w:r>
      <w:r w:rsidRPr="00D42F96">
        <w:t xml:space="preserve"> not available to the </w:t>
      </w:r>
      <w:r>
        <w:t>final fitness to practise panel during</w:t>
      </w:r>
      <w:r w:rsidRPr="00D42F96">
        <w:t xml:space="preserve"> the hearing which might have made a difference to the outcome, </w:t>
      </w:r>
      <w:r w:rsidR="00967121">
        <w:t>the PSA</w:t>
      </w:r>
      <w:r>
        <w:t xml:space="preserve"> </w:t>
      </w:r>
      <w:r w:rsidR="00E72503">
        <w:t xml:space="preserve">can </w:t>
      </w:r>
      <w:r>
        <w:t>take account of</w:t>
      </w:r>
      <w:r w:rsidRPr="00D42F96">
        <w:t xml:space="preserve"> such information. </w:t>
      </w:r>
    </w:p>
    <w:p w14:paraId="19CD84C1" w14:textId="3CA1B702" w:rsidR="00FE3B72" w:rsidRPr="00D42F96" w:rsidRDefault="00FE3B72" w:rsidP="00DF105E">
      <w:pPr>
        <w:pStyle w:val="Heading2"/>
      </w:pPr>
      <w:r w:rsidRPr="00D42F96">
        <w:t xml:space="preserve">Exceptionally, </w:t>
      </w:r>
      <w:r w:rsidR="00967121">
        <w:t>the PSA</w:t>
      </w:r>
      <w:r>
        <w:t xml:space="preserve"> </w:t>
      </w:r>
      <w:r w:rsidRPr="00D42F96">
        <w:t xml:space="preserve">may seek information which was not </w:t>
      </w:r>
      <w:r>
        <w:t>provided to the final fitness to practise</w:t>
      </w:r>
      <w:r w:rsidRPr="00D42F96">
        <w:t xml:space="preserve"> panel which could have been relevant to </w:t>
      </w:r>
      <w:r>
        <w:t>its</w:t>
      </w:r>
      <w:r w:rsidRPr="00D42F96">
        <w:t xml:space="preserve"> deliberations. This includes evidence which </w:t>
      </w:r>
      <w:r w:rsidR="00967121">
        <w:t>the PSA</w:t>
      </w:r>
      <w:r>
        <w:t xml:space="preserve"> </w:t>
      </w:r>
      <w:r w:rsidRPr="00D42F96">
        <w:t xml:space="preserve">considers that the </w:t>
      </w:r>
      <w:r>
        <w:t>regulator</w:t>
      </w:r>
      <w:r w:rsidRPr="00D42F96">
        <w:t xml:space="preserve"> did not obtain but which it ought to have obtained and placed before the </w:t>
      </w:r>
      <w:r>
        <w:t xml:space="preserve">final fitness to practise </w:t>
      </w:r>
      <w:r w:rsidRPr="00D42F96">
        <w:t xml:space="preserve">panel.  </w:t>
      </w:r>
    </w:p>
    <w:p w14:paraId="7C6A9216" w14:textId="22F68B04" w:rsidR="00FE3B72" w:rsidRDefault="00FE3B72" w:rsidP="00DF105E">
      <w:pPr>
        <w:pStyle w:val="Heading2"/>
      </w:pPr>
      <w:r w:rsidRPr="00D42F96">
        <w:lastRenderedPageBreak/>
        <w:t xml:space="preserve">All of the above </w:t>
      </w:r>
      <w:r>
        <w:t xml:space="preserve">information </w:t>
      </w:r>
      <w:r w:rsidRPr="00D42F96">
        <w:t xml:space="preserve">will be treated by </w:t>
      </w:r>
      <w:r w:rsidR="00967121">
        <w:t>the PSA</w:t>
      </w:r>
      <w:r>
        <w:t xml:space="preserve"> </w:t>
      </w:r>
      <w:r w:rsidRPr="00D42F96">
        <w:t xml:space="preserve">as confidential and used solely in connection with the purpose of carrying out and/or exercising any of its statutory functions, duties or powers.  </w:t>
      </w:r>
    </w:p>
    <w:p w14:paraId="1F735C1E" w14:textId="2363BDB4" w:rsidR="00FE3B72" w:rsidRPr="00C51779" w:rsidRDefault="00FE3B72" w:rsidP="007154EF">
      <w:pPr>
        <w:pStyle w:val="Heading3"/>
        <w:ind w:left="720"/>
      </w:pPr>
      <w:bookmarkStart w:id="12" w:name="_Toc236935241"/>
      <w:r w:rsidRPr="00C51779">
        <w:t xml:space="preserve">Assessment of the case </w:t>
      </w:r>
      <w:bookmarkEnd w:id="12"/>
      <w:r w:rsidR="00E835BF">
        <w:t>– Detailed Case Review</w:t>
      </w:r>
    </w:p>
    <w:p w14:paraId="27A1A3C5" w14:textId="03BB1994" w:rsidR="00FE3B72" w:rsidRDefault="00FE3B72" w:rsidP="00DF105E">
      <w:pPr>
        <w:pStyle w:val="Heading2"/>
      </w:pPr>
      <w:bookmarkStart w:id="13" w:name="_Ref74657148"/>
      <w:r w:rsidRPr="00075F61">
        <w:t>Upon receipt of all additional documentation or comment from the regulator, a</w:t>
      </w:r>
      <w:r w:rsidR="00D3389E">
        <w:t xml:space="preserve"> Lawyer or Legal Reviewer </w:t>
      </w:r>
      <w:r w:rsidRPr="00075F61">
        <w:t xml:space="preserve">will conduct a detailed review of the case </w:t>
      </w:r>
      <w:r w:rsidR="00F3154D">
        <w:t xml:space="preserve">(DCR) </w:t>
      </w:r>
      <w:r w:rsidR="007F7AF4">
        <w:t xml:space="preserve">The Lawyer / Legal Reviewer will consider all the </w:t>
      </w:r>
      <w:r w:rsidR="00D74292">
        <w:t>evidence</w:t>
      </w:r>
      <w:r w:rsidR="007F7AF4">
        <w:t xml:space="preserve"> in</w:t>
      </w:r>
      <w:r w:rsidR="00D74292">
        <w:t xml:space="preserve"> the case and will come to a view as to whether the case is sufficient, or arguably insufficient applying s.29(4)</w:t>
      </w:r>
      <w:r w:rsidR="00032D82">
        <w:t xml:space="preserve">. A written recommendation will be </w:t>
      </w:r>
      <w:r w:rsidR="00EF5DAF">
        <w:t xml:space="preserve">made as </w:t>
      </w:r>
      <w:r w:rsidRPr="00075F61">
        <w:t xml:space="preserve">to whether a s29 case meeting should be convened to </w:t>
      </w:r>
      <w:r w:rsidR="00D74292" w:rsidRPr="00075F61">
        <w:t>consider</w:t>
      </w:r>
      <w:r w:rsidR="00D74292">
        <w:t xml:space="preserve"> whether the decision is </w:t>
      </w:r>
      <w:r w:rsidR="00A41B8D">
        <w:t>in</w:t>
      </w:r>
      <w:r w:rsidR="00D74292">
        <w:t xml:space="preserve">sufficient and whether the PSA should exercise its discretion to appeal. </w:t>
      </w:r>
      <w:r w:rsidRPr="00075F61">
        <w:t xml:space="preserve">The </w:t>
      </w:r>
      <w:r w:rsidR="000264F0">
        <w:t xml:space="preserve">Director of </w:t>
      </w:r>
      <w:r w:rsidR="00CD09EE">
        <w:t xml:space="preserve">Regulation </w:t>
      </w:r>
      <w:r w:rsidR="000264F0">
        <w:t xml:space="preserve">&amp; </w:t>
      </w:r>
      <w:r w:rsidR="00CD09EE">
        <w:t xml:space="preserve">Accreditation </w:t>
      </w:r>
      <w:r w:rsidRPr="00075F61">
        <w:t xml:space="preserve">(or other </w:t>
      </w:r>
      <w:r w:rsidR="003C4FA1">
        <w:t>member of staff</w:t>
      </w:r>
      <w:r w:rsidRPr="00075F61">
        <w:t xml:space="preserve"> of </w:t>
      </w:r>
      <w:r w:rsidR="00967121">
        <w:t>the PSA</w:t>
      </w:r>
      <w:r w:rsidRPr="00075F61">
        <w:t xml:space="preserve"> appointed for the purpose, known hereafter as “the Decision-Maker”) will consider that recommendation, the final fitness to practise panel’s decision and any other relevant documentation before deciding whether to convene a s29 case meeting, applying the </w:t>
      </w:r>
      <w:r w:rsidR="00144607">
        <w:t>considerations</w:t>
      </w:r>
      <w:r w:rsidRPr="00075F61">
        <w:t xml:space="preserve"> set out at paragraph </w:t>
      </w:r>
      <w:r w:rsidR="00547C7F">
        <w:fldChar w:fldCharType="begin"/>
      </w:r>
      <w:r w:rsidR="00547C7F">
        <w:instrText xml:space="preserve"> REF _Ref74657678 \r \h </w:instrText>
      </w:r>
      <w:r w:rsidR="00547C7F">
        <w:fldChar w:fldCharType="separate"/>
      </w:r>
      <w:r w:rsidR="000C147E">
        <w:t>1.38</w:t>
      </w:r>
      <w:r w:rsidR="00547C7F">
        <w:fldChar w:fldCharType="end"/>
      </w:r>
      <w:r w:rsidR="00F336BE">
        <w:t xml:space="preserve"> </w:t>
      </w:r>
      <w:r w:rsidRPr="00075F61">
        <w:t>below.</w:t>
      </w:r>
      <w:bookmarkEnd w:id="13"/>
      <w:r w:rsidRPr="00075F61">
        <w:t xml:space="preserve">  </w:t>
      </w:r>
    </w:p>
    <w:p w14:paraId="67E7FD08" w14:textId="7349F610" w:rsidR="00E6561A" w:rsidRDefault="00E6561A" w:rsidP="00DF105E">
      <w:pPr>
        <w:pStyle w:val="Heading2"/>
      </w:pPr>
      <w:r>
        <w:t xml:space="preserve">Any EDI issues identified at this stage of the process will be recorded on CMS. </w:t>
      </w:r>
      <w:r w:rsidR="00075BF8">
        <w:t xml:space="preserve">This information is periodically reviewed and feedback </w:t>
      </w:r>
      <w:r w:rsidR="007E7215">
        <w:t xml:space="preserve">is </w:t>
      </w:r>
      <w:r w:rsidR="00075BF8">
        <w:t xml:space="preserve">given to the regulators. </w:t>
      </w:r>
      <w:r w:rsidR="007E7215">
        <w:t xml:space="preserve">When an issue is identified which needs to be addressed immediately, this will be flagged to the Lead Lawyer or Head of Legal who will take appropriate action.                                         </w:t>
      </w:r>
    </w:p>
    <w:p w14:paraId="023B5413" w14:textId="77777777" w:rsidR="00F20D80" w:rsidRPr="00075F61" w:rsidRDefault="00F20D80" w:rsidP="00DF105E">
      <w:pPr>
        <w:pStyle w:val="Heading2"/>
        <w:numPr>
          <w:ilvl w:val="0"/>
          <w:numId w:val="0"/>
        </w:numPr>
        <w:ind w:left="709"/>
      </w:pPr>
    </w:p>
    <w:p w14:paraId="444BDAF2" w14:textId="38573CDA" w:rsidR="004474F2" w:rsidRPr="00C51779" w:rsidRDefault="006248A4" w:rsidP="007154EF">
      <w:pPr>
        <w:pStyle w:val="Heading3"/>
        <w:tabs>
          <w:tab w:val="clear" w:pos="1134"/>
          <w:tab w:val="left" w:pos="709"/>
        </w:tabs>
        <w:spacing w:before="0"/>
        <w:ind w:left="0"/>
      </w:pPr>
      <w:bookmarkStart w:id="14" w:name="_Toc236935242"/>
      <w:r>
        <w:tab/>
      </w:r>
      <w:r w:rsidR="00FE3B72" w:rsidRPr="00C51779">
        <w:t>Decision about convening a s29 case meeting</w:t>
      </w:r>
      <w:bookmarkEnd w:id="14"/>
    </w:p>
    <w:p w14:paraId="2D1B451D" w14:textId="25A25BE8" w:rsidR="004474F2" w:rsidRDefault="004474F2" w:rsidP="00DF105E">
      <w:pPr>
        <w:pStyle w:val="Heading2"/>
      </w:pPr>
      <w:bookmarkStart w:id="15" w:name="_Ref74657678"/>
      <w:r>
        <w:t xml:space="preserve">The </w:t>
      </w:r>
      <w:r w:rsidR="00144607">
        <w:t>Decision Maker</w:t>
      </w:r>
      <w:r>
        <w:t xml:space="preserve"> may call a case meeting if </w:t>
      </w:r>
      <w:r w:rsidR="00E92729">
        <w:t>s/</w:t>
      </w:r>
      <w:r>
        <w:t>he considers that:</w:t>
      </w:r>
      <w:bookmarkEnd w:id="15"/>
      <w:r>
        <w:t xml:space="preserve"> </w:t>
      </w:r>
    </w:p>
    <w:p w14:paraId="0A374327" w14:textId="63D7875F" w:rsidR="004474F2" w:rsidRDefault="004474F2" w:rsidP="004474F2">
      <w:pPr>
        <w:pStyle w:val="Bulletlist"/>
      </w:pPr>
      <w:r>
        <w:t>The decision is likely to be insufficient</w:t>
      </w:r>
    </w:p>
    <w:p w14:paraId="341F9BDE" w14:textId="0EF63659" w:rsidR="004474F2" w:rsidRDefault="004474F2" w:rsidP="00144607">
      <w:pPr>
        <w:pStyle w:val="Bulletlist"/>
      </w:pPr>
      <w:r>
        <w:t xml:space="preserve">The case is sufficiently serious or has aroused significant public interest so that it is important that </w:t>
      </w:r>
      <w:r w:rsidR="00967121">
        <w:t>the PSA</w:t>
      </w:r>
      <w:r>
        <w:t xml:space="preserve"> is seen to give the matter serious consideration.</w:t>
      </w:r>
      <w:r w:rsidR="00E92729">
        <w:t xml:space="preserve"> S/h</w:t>
      </w:r>
      <w:r w:rsidRPr="004474F2">
        <w:t xml:space="preserve">e can also take into account whether, in the particular circumstances of the case, </w:t>
      </w:r>
      <w:r w:rsidR="00967121">
        <w:t>the PSA</w:t>
      </w:r>
      <w:r w:rsidRPr="004474F2">
        <w:t xml:space="preserve"> would, in fact, be likely to appeal</w:t>
      </w:r>
      <w:r w:rsidR="00F20D80">
        <w:t>.</w:t>
      </w:r>
    </w:p>
    <w:p w14:paraId="3BAB69F8" w14:textId="179B7424" w:rsidR="00FE3B72" w:rsidRDefault="00FE3B72" w:rsidP="00DF105E">
      <w:pPr>
        <w:pStyle w:val="Heading2"/>
      </w:pPr>
      <w:r>
        <w:t xml:space="preserve">Where the Decision-Maker decides not to accept the recommendation of the </w:t>
      </w:r>
      <w:r w:rsidR="003C4FA1">
        <w:t xml:space="preserve">Lawyer / Legal Reviewer </w:t>
      </w:r>
      <w:r>
        <w:t xml:space="preserve">who has conducted a detailed review of the case to convene a s29 case meeting, their decision will be recorded on </w:t>
      </w:r>
      <w:r w:rsidR="00967121">
        <w:t>the PSA</w:t>
      </w:r>
      <w:r>
        <w:t xml:space="preserve">’s </w:t>
      </w:r>
      <w:r w:rsidR="00B51921">
        <w:t>CMS</w:t>
      </w:r>
      <w:r>
        <w:t xml:space="preserve"> .</w:t>
      </w:r>
    </w:p>
    <w:p w14:paraId="3A0D232A" w14:textId="78F15106" w:rsidR="00FE3B72" w:rsidRPr="00D42F96" w:rsidRDefault="00FE3B72" w:rsidP="00DF105E">
      <w:pPr>
        <w:pStyle w:val="Heading2"/>
      </w:pPr>
      <w:r>
        <w:t xml:space="preserve">In such circumstances the Decision-Maker may consider that the final fitness to practise decision </w:t>
      </w:r>
      <w:r w:rsidRPr="00D42F96">
        <w:t>nonetheless raise</w:t>
      </w:r>
      <w:r>
        <w:t>s</w:t>
      </w:r>
      <w:r w:rsidRPr="00D42F96">
        <w:t xml:space="preserve"> general issues of importance that </w:t>
      </w:r>
      <w:r>
        <w:t xml:space="preserve">should be drawn </w:t>
      </w:r>
      <w:r w:rsidRPr="00D42F96">
        <w:t xml:space="preserve">to the attention of the regulator concerned, regulators as a whole, or </w:t>
      </w:r>
      <w:r>
        <w:t xml:space="preserve">to </w:t>
      </w:r>
      <w:r w:rsidR="00967121">
        <w:t>the PSA</w:t>
      </w:r>
      <w:r>
        <w:t>’s Board</w:t>
      </w:r>
      <w:r w:rsidRPr="00D42F96">
        <w:t xml:space="preserve"> in furtherance of its broader statutory functions. </w:t>
      </w:r>
      <w:r>
        <w:t xml:space="preserve">Such feedback may also be taken into account by </w:t>
      </w:r>
      <w:r w:rsidR="00967121">
        <w:t>the PSA</w:t>
      </w:r>
      <w:r>
        <w:t xml:space="preserve"> in its regular assessment of the regulator’s performance within its fitness to practise function. </w:t>
      </w:r>
    </w:p>
    <w:p w14:paraId="250AD475" w14:textId="158C1A1F" w:rsidR="00FE3B72" w:rsidRDefault="00FE3B72" w:rsidP="00DF105E">
      <w:pPr>
        <w:pStyle w:val="Heading2"/>
      </w:pPr>
      <w:r w:rsidRPr="00F4612A">
        <w:t xml:space="preserve">Where the </w:t>
      </w:r>
      <w:r>
        <w:t>Decision-Maker</w:t>
      </w:r>
      <w:r w:rsidRPr="00F4612A">
        <w:t xml:space="preserve"> decides that a s29 case meeting should be convened, a</w:t>
      </w:r>
      <w:r w:rsidR="00DB181C">
        <w:t xml:space="preserve"> member of staff</w:t>
      </w:r>
      <w:r w:rsidRPr="00A06B09">
        <w:t xml:space="preserve"> will make the arrangements for the case meeting to take place, including instructing an external </w:t>
      </w:r>
      <w:r>
        <w:t>legal a</w:t>
      </w:r>
      <w:r w:rsidRPr="00A06B09">
        <w:t>dvis</w:t>
      </w:r>
      <w:r>
        <w:t>e</w:t>
      </w:r>
      <w:r w:rsidRPr="00A06B09">
        <w:t xml:space="preserve">r (either a solicitor or Counsel) to provide </w:t>
      </w:r>
      <w:r w:rsidRPr="00D75793">
        <w:t xml:space="preserve">advice in advance of </w:t>
      </w:r>
      <w:r>
        <w:t xml:space="preserve">or at </w:t>
      </w:r>
      <w:r w:rsidRPr="00F4612A">
        <w:t xml:space="preserve">the case meeting. </w:t>
      </w:r>
      <w:r>
        <w:t xml:space="preserve">The </w:t>
      </w:r>
      <w:r w:rsidR="007F6BE5">
        <w:t xml:space="preserve">staff member </w:t>
      </w:r>
      <w:r>
        <w:t xml:space="preserve">will also </w:t>
      </w:r>
      <w:r w:rsidRPr="00D42F96">
        <w:t xml:space="preserve">notify the regulator that a s29 case meeting is to be convened. If time permits, the regulator </w:t>
      </w:r>
      <w:r>
        <w:t>will</w:t>
      </w:r>
      <w:r w:rsidRPr="00D42F96">
        <w:t xml:space="preserve"> have an opportunity at this stage to provide general explanatory information on policy and process and to provide additional information which might assist </w:t>
      </w:r>
      <w:r w:rsidR="00967121">
        <w:t>the PSA</w:t>
      </w:r>
      <w:r w:rsidRPr="00D42F96">
        <w:t xml:space="preserve">’s deliberations (for example, </w:t>
      </w:r>
      <w:r>
        <w:t xml:space="preserve">drawing to </w:t>
      </w:r>
      <w:r w:rsidR="00967121">
        <w:t>the PSA</w:t>
      </w:r>
      <w:r>
        <w:t>’s attention</w:t>
      </w:r>
      <w:r w:rsidRPr="00D42F96">
        <w:t xml:space="preserve"> relevant parts of any Code of Ethics and/or Conduct). </w:t>
      </w:r>
      <w:r w:rsidR="00F20D80">
        <w:t>I</w:t>
      </w:r>
      <w:r>
        <w:t xml:space="preserve">n some instances </w:t>
      </w:r>
      <w:r w:rsidR="00967121">
        <w:t>the PSA</w:t>
      </w:r>
      <w:r>
        <w:t xml:space="preserve"> may seek </w:t>
      </w:r>
      <w:r>
        <w:lastRenderedPageBreak/>
        <w:t xml:space="preserve">clarification about particular matters from the regulator in advance of the case meeting. </w:t>
      </w:r>
    </w:p>
    <w:p w14:paraId="2B8549F2" w14:textId="10090710" w:rsidR="00FE3B72" w:rsidRPr="00C51779" w:rsidRDefault="00FE3B72" w:rsidP="00DF105E">
      <w:pPr>
        <w:pStyle w:val="Heading2"/>
      </w:pPr>
      <w:r w:rsidRPr="00936EB7">
        <w:t xml:space="preserve">Any </w:t>
      </w:r>
      <w:r>
        <w:t>oral</w:t>
      </w:r>
      <w:r w:rsidRPr="00936EB7">
        <w:t xml:space="preserve"> communications at this stage of the process that take place between </w:t>
      </w:r>
      <w:r w:rsidR="00967121">
        <w:t>the PSA</w:t>
      </w:r>
      <w:r w:rsidRPr="00936EB7">
        <w:t xml:space="preserve"> and a regulator </w:t>
      </w:r>
      <w:r>
        <w:t>will</w:t>
      </w:r>
      <w:r w:rsidRPr="00936EB7">
        <w:t xml:space="preserve"> be noted</w:t>
      </w:r>
      <w:r>
        <w:t xml:space="preserve"> by </w:t>
      </w:r>
      <w:r w:rsidR="00967121">
        <w:t>the PSA</w:t>
      </w:r>
      <w:r w:rsidRPr="00936EB7">
        <w:t xml:space="preserve">.  </w:t>
      </w:r>
    </w:p>
    <w:p w14:paraId="3372A0A8" w14:textId="0BD5A501" w:rsidR="00FE3B72" w:rsidRPr="007D1169" w:rsidRDefault="00FE3B72" w:rsidP="007154EF">
      <w:pPr>
        <w:pStyle w:val="Heading3"/>
        <w:ind w:left="720"/>
      </w:pPr>
      <w:bookmarkStart w:id="16" w:name="_Toc236935245"/>
      <w:r w:rsidRPr="00C51779">
        <w:t>Contact with the registrant or complainant regarding the decision to convene a s29 case meeting</w:t>
      </w:r>
      <w:bookmarkEnd w:id="16"/>
      <w:r w:rsidRPr="00C51779">
        <w:t xml:space="preserve"> </w:t>
      </w:r>
    </w:p>
    <w:p w14:paraId="4F8A1B68" w14:textId="271B619A" w:rsidR="00FE3B72" w:rsidRDefault="00FE3B72" w:rsidP="00DF105E">
      <w:pPr>
        <w:pStyle w:val="Heading2"/>
      </w:pPr>
      <w:r w:rsidRPr="007D1169">
        <w:rPr>
          <w:rStyle w:val="Heading2Char"/>
        </w:rPr>
        <w:t xml:space="preserve">The purpose of a s29 case meeting is to review the final fitness to practise panel’s decision so that </w:t>
      </w:r>
      <w:r w:rsidR="00967121">
        <w:rPr>
          <w:rStyle w:val="Heading2Char"/>
        </w:rPr>
        <w:t>the PSA</w:t>
      </w:r>
      <w:r w:rsidRPr="007D1169">
        <w:rPr>
          <w:rStyle w:val="Heading2Char"/>
        </w:rPr>
        <w:t xml:space="preserve"> can decide whether or not to make a s29 referral to Court. It is not a judicial</w:t>
      </w:r>
      <w:r w:rsidRPr="00C51779">
        <w:rPr>
          <w:rStyle w:val="Heading2Char"/>
        </w:rPr>
        <w:t xml:space="preserve"> process, and therefore </w:t>
      </w:r>
      <w:r w:rsidR="00967121">
        <w:rPr>
          <w:rStyle w:val="Heading2Char"/>
        </w:rPr>
        <w:t>the PSA</w:t>
      </w:r>
      <w:r w:rsidRPr="00C51779">
        <w:rPr>
          <w:rStyle w:val="Heading2Char"/>
        </w:rPr>
        <w:t xml:space="preserve"> will not notify either the registrant or any complai</w:t>
      </w:r>
      <w:r>
        <w:t>nant that a s29 case meeting is to take place</w:t>
      </w:r>
      <w:r w:rsidRPr="00D42F96">
        <w:t xml:space="preserve">.  </w:t>
      </w:r>
    </w:p>
    <w:p w14:paraId="7D211095" w14:textId="460C1DE1" w:rsidR="003D392E" w:rsidRPr="00CA7C71" w:rsidRDefault="003D392E" w:rsidP="00DF105E">
      <w:pPr>
        <w:pStyle w:val="Heading2"/>
      </w:pPr>
      <w:r>
        <w:t xml:space="preserve">Case meetings will be convened from a diverse pool of decision makers who have undergone mandatory EDI training. The PSA will keep a record of </w:t>
      </w:r>
      <w:r w:rsidR="00D4629B">
        <w:t xml:space="preserve">decision makers and regularly review this to ensure that there is </w:t>
      </w:r>
      <w:r w:rsidR="002723F6">
        <w:t>fair representation and diversity in case meetings.</w:t>
      </w:r>
    </w:p>
    <w:p w14:paraId="004A3E7A" w14:textId="1E3E51B2" w:rsidR="00FE3B72" w:rsidRPr="007D1169" w:rsidRDefault="00FE3B72" w:rsidP="007154EF">
      <w:pPr>
        <w:pStyle w:val="Heading3"/>
        <w:ind w:left="720"/>
      </w:pPr>
      <w:bookmarkStart w:id="17" w:name="_Toc236935246"/>
      <w:r w:rsidRPr="007D1169">
        <w:t>Preparation of documents for a s29 case meeting</w:t>
      </w:r>
      <w:bookmarkEnd w:id="17"/>
      <w:r w:rsidRPr="007D1169">
        <w:t xml:space="preserve"> </w:t>
      </w:r>
    </w:p>
    <w:p w14:paraId="3B4B6BB1" w14:textId="77777777" w:rsidR="00FE3B72" w:rsidRPr="007D1169" w:rsidRDefault="00FE3B72" w:rsidP="00DF105E">
      <w:pPr>
        <w:pStyle w:val="Heading2"/>
      </w:pPr>
      <w:r w:rsidRPr="00D42F96">
        <w:t xml:space="preserve">The following documentation should as far as possible be made available </w:t>
      </w:r>
      <w:r>
        <w:t>to the panel of decision-makers in advance of</w:t>
      </w:r>
      <w:r w:rsidRPr="00D42F96">
        <w:t xml:space="preserve"> a s29 case meeting:</w:t>
      </w:r>
    </w:p>
    <w:p w14:paraId="576F46EF" w14:textId="29454891" w:rsidR="00FE3B72" w:rsidRPr="00D42F96" w:rsidRDefault="00FE3B72" w:rsidP="00FE3B72">
      <w:pPr>
        <w:pStyle w:val="Bulletlist"/>
      </w:pPr>
      <w:r w:rsidRPr="00D42F96">
        <w:t xml:space="preserve">A copy of the </w:t>
      </w:r>
      <w:r>
        <w:t xml:space="preserve">final fitness to practise panel’s </w:t>
      </w:r>
      <w:r w:rsidRPr="00D42F96">
        <w:t>determination</w:t>
      </w:r>
    </w:p>
    <w:p w14:paraId="63011AAF" w14:textId="61FD9B65" w:rsidR="00FE3B72" w:rsidRPr="00D42F96" w:rsidRDefault="00FE3B72" w:rsidP="00FE3B72">
      <w:pPr>
        <w:pStyle w:val="Bulletlist"/>
      </w:pPr>
      <w:r w:rsidRPr="00D42F96">
        <w:t>A copy of the transcript</w:t>
      </w:r>
      <w:r>
        <w:t>(s)</w:t>
      </w:r>
      <w:r w:rsidRPr="00D42F96">
        <w:t xml:space="preserve"> of the hearing, together with any relevant </w:t>
      </w:r>
      <w:r>
        <w:t xml:space="preserve">documentary evidence made available to </w:t>
      </w:r>
      <w:r w:rsidRPr="00D42F96">
        <w:t xml:space="preserve">the </w:t>
      </w:r>
      <w:r>
        <w:t xml:space="preserve">fitness to practise </w:t>
      </w:r>
      <w:r w:rsidRPr="00D42F96">
        <w:t>panel</w:t>
      </w:r>
    </w:p>
    <w:p w14:paraId="3C699FF0" w14:textId="607C0B3D" w:rsidR="00FE3B72" w:rsidRPr="00D42F96" w:rsidRDefault="00FE3B72" w:rsidP="00FE3B72">
      <w:pPr>
        <w:pStyle w:val="Bulletlist"/>
      </w:pPr>
      <w:r w:rsidRPr="00D42F96">
        <w:t>A</w:t>
      </w:r>
      <w:r>
        <w:t xml:space="preserve">ny legal advice received by </w:t>
      </w:r>
      <w:r w:rsidR="00967121">
        <w:t>the PSA</w:t>
      </w:r>
      <w:r>
        <w:t xml:space="preserve"> in respect of the final fitness to practise panel decision</w:t>
      </w:r>
    </w:p>
    <w:p w14:paraId="3B299766" w14:textId="6F2430D7" w:rsidR="00FE3B72" w:rsidRPr="00D42F96" w:rsidRDefault="00FE3B72" w:rsidP="00FE3B72">
      <w:pPr>
        <w:pStyle w:val="Bulletlist"/>
      </w:pPr>
      <w:r w:rsidRPr="00D42F96">
        <w:t xml:space="preserve">Any relevant guidance </w:t>
      </w:r>
      <w:r>
        <w:t>published by</w:t>
      </w:r>
      <w:r w:rsidRPr="00D42F96">
        <w:t xml:space="preserve"> the regulator, e.g. </w:t>
      </w:r>
      <w:r>
        <w:t xml:space="preserve">its </w:t>
      </w:r>
      <w:r w:rsidRPr="00D42F96">
        <w:t>Indicative Sanctions Guidance</w:t>
      </w:r>
      <w:r>
        <w:t xml:space="preserve"> or </w:t>
      </w:r>
      <w:r w:rsidRPr="00D42F96">
        <w:t>code of practice</w:t>
      </w:r>
    </w:p>
    <w:p w14:paraId="45A1FC65" w14:textId="11C80924" w:rsidR="00FE3B72" w:rsidRPr="007D1169" w:rsidRDefault="00FE3B72" w:rsidP="00FE3B72">
      <w:pPr>
        <w:pStyle w:val="Bulletlist"/>
      </w:pPr>
      <w:r w:rsidRPr="00D42F96">
        <w:t>Any additional technical advice which may have been sought or received</w:t>
      </w:r>
      <w:r>
        <w:t xml:space="preserve"> by </w:t>
      </w:r>
      <w:r w:rsidR="00967121">
        <w:t>the PSA</w:t>
      </w:r>
    </w:p>
    <w:p w14:paraId="725C8E72" w14:textId="7F61B6D7" w:rsidR="00FE3B72" w:rsidRDefault="00FE3B72" w:rsidP="00DF105E">
      <w:pPr>
        <w:pStyle w:val="Heading2"/>
      </w:pPr>
      <w:r>
        <w:t>Any</w:t>
      </w:r>
      <w:r w:rsidRPr="00694CC5">
        <w:t xml:space="preserve"> observations or comments provided by the regulator, registrant, complainant or other interested party</w:t>
      </w:r>
      <w:r>
        <w:t xml:space="preserve"> may also be considered by the s29 case meeting panel decision-makers. The panel of decision-makers will receive advice from the legal adviser (either a solicitor or Counsel) as to whether this information should be considered and the appropriate stage at which to consider it.</w:t>
      </w:r>
    </w:p>
    <w:p w14:paraId="7E56C502" w14:textId="0A07ED74" w:rsidR="00B5303B" w:rsidRPr="007D1169" w:rsidRDefault="00B5303B" w:rsidP="00DF105E">
      <w:pPr>
        <w:pStyle w:val="Heading2"/>
      </w:pPr>
      <w:r w:rsidRPr="00D42F96">
        <w:t xml:space="preserve">Additionally, </w:t>
      </w:r>
      <w:r w:rsidR="00967121">
        <w:t>the PSA</w:t>
      </w:r>
      <w:r>
        <w:t>’s electronic case meeting</w:t>
      </w:r>
      <w:r w:rsidRPr="00D42F96">
        <w:t xml:space="preserve"> </w:t>
      </w:r>
      <w:r>
        <w:t>m</w:t>
      </w:r>
      <w:r w:rsidRPr="00D42F96">
        <w:t xml:space="preserve">anual will be available to </w:t>
      </w:r>
      <w:r w:rsidR="00967121">
        <w:t>the PSA</w:t>
      </w:r>
      <w:r>
        <w:t>’s decision-makers attending the</w:t>
      </w:r>
      <w:r w:rsidRPr="00D42F96">
        <w:t xml:space="preserve"> case meeting. The manual</w:t>
      </w:r>
      <w:r>
        <w:t xml:space="preserve"> is</w:t>
      </w:r>
      <w:r w:rsidRPr="00D42F96">
        <w:t xml:space="preserve"> updated regularly to take account of additional and revised documents, including </w:t>
      </w:r>
      <w:r>
        <w:t xml:space="preserve">recent Court </w:t>
      </w:r>
      <w:r w:rsidRPr="00D42F96">
        <w:t>judgments and notes of case meetings</w:t>
      </w:r>
      <w:r>
        <w:t xml:space="preserve">. </w:t>
      </w:r>
      <w:r w:rsidRPr="00D42F96">
        <w:t>The manual includes</w:t>
      </w:r>
      <w:r>
        <w:t xml:space="preserve"> links to</w:t>
      </w:r>
      <w:r w:rsidRPr="00D42F96">
        <w:t>:</w:t>
      </w:r>
    </w:p>
    <w:p w14:paraId="61D0CF64" w14:textId="77777777" w:rsidR="00B5303B" w:rsidRPr="00D42F96" w:rsidRDefault="00B5303B" w:rsidP="00B5303B">
      <w:pPr>
        <w:pStyle w:val="Bulletlist"/>
      </w:pPr>
      <w:r w:rsidRPr="00D42F96">
        <w:t>This document</w:t>
      </w:r>
    </w:p>
    <w:p w14:paraId="22B11E4D" w14:textId="77777777" w:rsidR="00B5303B" w:rsidRDefault="00B5303B" w:rsidP="00B5303B">
      <w:pPr>
        <w:pStyle w:val="Bulletlist"/>
      </w:pPr>
      <w:r w:rsidRPr="00296FA3">
        <w:t>Checklists for Chairs</w:t>
      </w:r>
    </w:p>
    <w:p w14:paraId="7FE423D2" w14:textId="77777777" w:rsidR="00B5303B" w:rsidRPr="003345FD" w:rsidRDefault="00B5303B" w:rsidP="00B5303B">
      <w:pPr>
        <w:pStyle w:val="Bulletlist"/>
      </w:pPr>
      <w:r w:rsidRPr="00296FA3">
        <w:t>Regulators’ up-to-date Indicative Sanctions Guidance</w:t>
      </w:r>
    </w:p>
    <w:p w14:paraId="6E3F23CD" w14:textId="77777777" w:rsidR="00B5303B" w:rsidRDefault="00B5303B" w:rsidP="00B5303B">
      <w:pPr>
        <w:pStyle w:val="Bulletlist"/>
      </w:pPr>
      <w:r>
        <w:t>Regulators’ Codes of Conduct</w:t>
      </w:r>
    </w:p>
    <w:p w14:paraId="074D5AB3" w14:textId="77777777" w:rsidR="00B5303B" w:rsidRDefault="00B5303B" w:rsidP="00B5303B">
      <w:pPr>
        <w:pStyle w:val="Bulletlist"/>
      </w:pPr>
      <w:r>
        <w:t>Authority Court outcomes</w:t>
      </w:r>
    </w:p>
    <w:p w14:paraId="3D9D35CE" w14:textId="77777777" w:rsidR="00B5303B" w:rsidRPr="00455B6E" w:rsidRDefault="00B5303B" w:rsidP="00B5303B">
      <w:pPr>
        <w:pStyle w:val="Bulletlist"/>
      </w:pPr>
      <w:r>
        <w:t>Notes of previous s29 case meetings</w:t>
      </w:r>
    </w:p>
    <w:p w14:paraId="62B03F87" w14:textId="77777777" w:rsidR="00B5303B" w:rsidRPr="00694CC5" w:rsidRDefault="00B5303B" w:rsidP="00DF105E">
      <w:pPr>
        <w:pStyle w:val="Heading2"/>
        <w:numPr>
          <w:ilvl w:val="0"/>
          <w:numId w:val="0"/>
        </w:numPr>
        <w:ind w:left="709"/>
      </w:pPr>
    </w:p>
    <w:p w14:paraId="5C770C23" w14:textId="0CF4BC2C" w:rsidR="00FE3B72" w:rsidRDefault="00FE3B72" w:rsidP="00DF105E">
      <w:pPr>
        <w:pStyle w:val="Heading2"/>
      </w:pPr>
      <w:r w:rsidRPr="00D42F96">
        <w:lastRenderedPageBreak/>
        <w:t xml:space="preserve">All material </w:t>
      </w:r>
      <w:r>
        <w:t xml:space="preserve">that has been </w:t>
      </w:r>
      <w:r w:rsidRPr="00D42F96">
        <w:t>considered by</w:t>
      </w:r>
      <w:r w:rsidR="00FD5EA2">
        <w:t xml:space="preserve"> staff</w:t>
      </w:r>
      <w:r w:rsidRPr="00D42F96">
        <w:t xml:space="preserve"> </w:t>
      </w:r>
      <w:r>
        <w:t>in making recommendations w</w:t>
      </w:r>
      <w:r w:rsidRPr="00D42F96">
        <w:t xml:space="preserve">ill be made available to </w:t>
      </w:r>
      <w:r>
        <w:t>the panel of decision-makers at the s</w:t>
      </w:r>
      <w:r w:rsidRPr="00D42F96">
        <w:t xml:space="preserve">29 case meeting. </w:t>
      </w:r>
    </w:p>
    <w:p w14:paraId="5E198590" w14:textId="77777777" w:rsidR="00FE3B72" w:rsidRDefault="00FE3B72" w:rsidP="007154EF">
      <w:pPr>
        <w:pStyle w:val="Heading3"/>
        <w:ind w:left="720"/>
      </w:pPr>
      <w:r w:rsidRPr="007D1169">
        <w:t>Process in relation to decisions of the GMC’s Medical Practitioners Tribunal Service</w:t>
      </w:r>
    </w:p>
    <w:p w14:paraId="1425BFE7" w14:textId="77777777" w:rsidR="00FE3B72" w:rsidRDefault="00FE3B72" w:rsidP="00DF105E">
      <w:pPr>
        <w:pStyle w:val="Heading2"/>
      </w:pPr>
      <w:bookmarkStart w:id="18" w:name="_Ref74657452"/>
      <w:r>
        <w:t>Since legislative changes which came into force on 31 December 2015 (see Annex 1) the General Medical Council (GMC) has had a legal power to appeal final fitness to practise panel decisions made by its adjudication arm, the Medical Practitioners Tribunal Service (MPTS), under s40A of the Medical Act 1983 if the GMC considers that decision to be insufficient for protection of the public.</w:t>
      </w:r>
      <w:bookmarkEnd w:id="18"/>
      <w:r>
        <w:t xml:space="preserve"> </w:t>
      </w:r>
    </w:p>
    <w:p w14:paraId="073FCB8D" w14:textId="70BFD2CC" w:rsidR="00FE3B72" w:rsidRPr="007D1169" w:rsidRDefault="00967121" w:rsidP="00DF105E">
      <w:pPr>
        <w:pStyle w:val="Heading2"/>
      </w:pPr>
      <w:r>
        <w:t>The PSA</w:t>
      </w:r>
      <w:r w:rsidR="00FE3B72">
        <w:t xml:space="preserve"> retains a power to make a s29 referral to Court of any MPTS final fitness to practise decision that it considers is insufficient for protection of the public, and now also has a power to join any GMC s40A appeal, or to take over the conduct of any s40A appeal that the GMC decides during the course of proceedings to withdraw (the GMC similarly has the power to join in any s29 referral or to take over any s29 referral that </w:t>
      </w:r>
      <w:r>
        <w:t>the PSA</w:t>
      </w:r>
      <w:r w:rsidR="00FE3B72">
        <w:t xml:space="preserve"> decides to withdraw).</w:t>
      </w:r>
    </w:p>
    <w:p w14:paraId="35709067" w14:textId="3AD2D454" w:rsidR="00FE3B72" w:rsidRPr="004474F2" w:rsidRDefault="00FE3B72" w:rsidP="00DF105E">
      <w:pPr>
        <w:pStyle w:val="Heading2"/>
      </w:pPr>
      <w:r w:rsidRPr="002A45F2">
        <w:t xml:space="preserve"> </w:t>
      </w:r>
      <w:r w:rsidR="00EA4BB0">
        <w:t>T</w:t>
      </w:r>
      <w:r w:rsidR="00967121">
        <w:t>he PSA</w:t>
      </w:r>
      <w:r w:rsidRPr="002A45F2">
        <w:t xml:space="preserve"> will review every final decision made by the MPTS, in the same way that other final fitness to practise panel decisions are reviewed, as set out at paragraphs </w:t>
      </w:r>
      <w:r w:rsidR="003C171E">
        <w:fldChar w:fldCharType="begin"/>
      </w:r>
      <w:r w:rsidR="003C171E">
        <w:instrText xml:space="preserve"> REF _Ref74657128 \r \h </w:instrText>
      </w:r>
      <w:r w:rsidR="003C171E">
        <w:fldChar w:fldCharType="separate"/>
      </w:r>
      <w:r w:rsidR="000C147E">
        <w:t>1.26</w:t>
      </w:r>
      <w:r w:rsidR="003C171E">
        <w:fldChar w:fldCharType="end"/>
      </w:r>
      <w:r w:rsidRPr="008E5711">
        <w:t xml:space="preserve"> –</w:t>
      </w:r>
      <w:r w:rsidR="003C171E">
        <w:fldChar w:fldCharType="begin"/>
      </w:r>
      <w:r w:rsidR="003C171E">
        <w:instrText xml:space="preserve"> REF _Ref74657148 \r \h </w:instrText>
      </w:r>
      <w:r w:rsidR="003C171E">
        <w:fldChar w:fldCharType="separate"/>
      </w:r>
      <w:r w:rsidR="000C147E">
        <w:t>1.37</w:t>
      </w:r>
      <w:r w:rsidR="003C171E">
        <w:fldChar w:fldCharType="end"/>
      </w:r>
      <w:r w:rsidRPr="002A45F2">
        <w:t xml:space="preserve">, above. If </w:t>
      </w:r>
      <w:r w:rsidR="00967121">
        <w:t>the PSA</w:t>
      </w:r>
      <w:r w:rsidRPr="002A45F2">
        <w:t xml:space="preserve"> is notified by the GMC that it is exercising its s40A power to appeal, </w:t>
      </w:r>
      <w:r w:rsidR="00967121">
        <w:t>the PSA</w:t>
      </w:r>
      <w:r w:rsidRPr="002A45F2">
        <w:t xml:space="preserve"> will request further information and begin a detailed review of the case, if it has not </w:t>
      </w:r>
      <w:r>
        <w:t xml:space="preserve">already </w:t>
      </w:r>
      <w:r w:rsidRPr="002A45F2">
        <w:t>done so. A</w:t>
      </w:r>
      <w:r w:rsidR="00B50CA5">
        <w:t xml:space="preserve"> Lawyer / Legal Reviewer </w:t>
      </w:r>
      <w:r w:rsidRPr="002A45F2">
        <w:t xml:space="preserve">will </w:t>
      </w:r>
      <w:r w:rsidR="00B50CA5">
        <w:t xml:space="preserve">conduct a DCR </w:t>
      </w:r>
      <w:r w:rsidR="008A6853">
        <w:t xml:space="preserve">and make a </w:t>
      </w:r>
      <w:r w:rsidRPr="002A45F2">
        <w:t>written recommendation as to whether a s29 case meeting should be convened</w:t>
      </w:r>
      <w:r w:rsidRPr="004474F2">
        <w:rPr>
          <w:i/>
        </w:rPr>
        <w:t>. </w:t>
      </w:r>
      <w:r w:rsidR="004474F2" w:rsidRPr="004474F2">
        <w:t>The GMC’s grounds of appeal</w:t>
      </w:r>
      <w:r w:rsidR="008A6853">
        <w:t xml:space="preserve"> will be considered </w:t>
      </w:r>
      <w:r w:rsidR="004474F2" w:rsidRPr="004474F2">
        <w:t>and</w:t>
      </w:r>
      <w:r w:rsidR="008A6853">
        <w:t xml:space="preserve"> the Lawyer / Legal Reviewer will</w:t>
      </w:r>
      <w:r w:rsidR="004474F2" w:rsidRPr="004474F2">
        <w:t xml:space="preserve"> give a view as to how far these address any concerns that the DCR identifies about the decision.</w:t>
      </w:r>
    </w:p>
    <w:p w14:paraId="25B6783B" w14:textId="68CDCCEB" w:rsidR="00F3154D" w:rsidRDefault="009E0F47" w:rsidP="00DF105E">
      <w:pPr>
        <w:pStyle w:val="Heading2"/>
      </w:pPr>
      <w:r w:rsidRPr="009E0F47">
        <w:t>The Director will consider the DCR and may close</w:t>
      </w:r>
      <w:r w:rsidR="00F3154D">
        <w:t xml:space="preserve"> the case if they consider that:</w:t>
      </w:r>
    </w:p>
    <w:p w14:paraId="642F2D2C" w14:textId="77777777" w:rsidR="00F3154D" w:rsidRDefault="009E0F47" w:rsidP="00DF105E">
      <w:pPr>
        <w:pStyle w:val="Heading2"/>
        <w:numPr>
          <w:ilvl w:val="0"/>
          <w:numId w:val="0"/>
        </w:numPr>
        <w:ind w:left="1134"/>
      </w:pPr>
      <w:r w:rsidRPr="009E0F47">
        <w:t xml:space="preserve">(a) the decision was not insufficient to protect the public; </w:t>
      </w:r>
    </w:p>
    <w:p w14:paraId="00E4E49A" w14:textId="34CBC703" w:rsidR="00F3154D" w:rsidRDefault="009E0F47" w:rsidP="00DF105E">
      <w:pPr>
        <w:pStyle w:val="Heading2"/>
        <w:numPr>
          <w:ilvl w:val="0"/>
          <w:numId w:val="0"/>
        </w:numPr>
        <w:ind w:left="1134"/>
      </w:pPr>
      <w:r w:rsidRPr="009E0F47">
        <w:t xml:space="preserve">(b) it is insufficient, but the GMC’s grounds cover all </w:t>
      </w:r>
      <w:r w:rsidR="00967121">
        <w:t>the PSA</w:t>
      </w:r>
      <w:r w:rsidRPr="009E0F47">
        <w:t>’s likely concerns</w:t>
      </w:r>
      <w:r w:rsidR="00F3154D">
        <w:t>,</w:t>
      </w:r>
      <w:r w:rsidRPr="009E0F47">
        <w:t xml:space="preserve"> and</w:t>
      </w:r>
    </w:p>
    <w:p w14:paraId="6822A5D5" w14:textId="77777777" w:rsidR="00F3154D" w:rsidRDefault="009E0F47" w:rsidP="00DF105E">
      <w:pPr>
        <w:pStyle w:val="Heading2"/>
        <w:numPr>
          <w:ilvl w:val="0"/>
          <w:numId w:val="0"/>
        </w:numPr>
        <w:ind w:left="1134"/>
      </w:pPr>
      <w:r w:rsidRPr="009E0F47">
        <w:t xml:space="preserve">(c) there is no other reason to hold a case meeting.  </w:t>
      </w:r>
    </w:p>
    <w:p w14:paraId="1440DDEF" w14:textId="77777777" w:rsidR="00F3154D" w:rsidRDefault="00F3154D" w:rsidP="00DF105E">
      <w:pPr>
        <w:pStyle w:val="Heading2"/>
        <w:numPr>
          <w:ilvl w:val="0"/>
          <w:numId w:val="0"/>
        </w:numPr>
        <w:ind w:left="709"/>
      </w:pPr>
    </w:p>
    <w:p w14:paraId="178EDAF1" w14:textId="55B8C783" w:rsidR="00F3154D" w:rsidRDefault="009E0F47" w:rsidP="00DF105E">
      <w:pPr>
        <w:pStyle w:val="Heading2"/>
      </w:pPr>
      <w:bookmarkStart w:id="19" w:name="_Ref74657473"/>
      <w:r w:rsidRPr="009E0F47">
        <w:t>The Director can also</w:t>
      </w:r>
      <w:r w:rsidR="00F3154D">
        <w:t>:</w:t>
      </w:r>
      <w:bookmarkEnd w:id="19"/>
    </w:p>
    <w:p w14:paraId="5E71FD1B" w14:textId="619F24DE" w:rsidR="00F3154D" w:rsidRDefault="009E0F47" w:rsidP="00DF105E">
      <w:pPr>
        <w:pStyle w:val="Heading2"/>
        <w:numPr>
          <w:ilvl w:val="0"/>
          <w:numId w:val="0"/>
        </w:numPr>
        <w:ind w:left="709"/>
      </w:pPr>
      <w:r w:rsidRPr="009E0F47">
        <w:t xml:space="preserve">(a) seek legal advice on any points of concern; </w:t>
      </w:r>
    </w:p>
    <w:p w14:paraId="5607DF6E" w14:textId="77777777" w:rsidR="00F3154D" w:rsidRDefault="009E0F47" w:rsidP="00DF105E">
      <w:pPr>
        <w:pStyle w:val="Heading2"/>
        <w:numPr>
          <w:ilvl w:val="0"/>
          <w:numId w:val="0"/>
        </w:numPr>
        <w:ind w:left="709"/>
      </w:pPr>
      <w:r w:rsidRPr="009E0F47">
        <w:t xml:space="preserve">(b) discuss the case with the Decision Maker if they consider that a case meeting should be considered or there are other points of concern; and </w:t>
      </w:r>
    </w:p>
    <w:p w14:paraId="07136B03" w14:textId="77777777" w:rsidR="00F3154D" w:rsidRDefault="009E0F47" w:rsidP="00DF105E">
      <w:pPr>
        <w:pStyle w:val="Heading2"/>
        <w:numPr>
          <w:ilvl w:val="0"/>
          <w:numId w:val="0"/>
        </w:numPr>
        <w:ind w:left="709"/>
      </w:pPr>
      <w:r w:rsidRPr="009E0F47">
        <w:t xml:space="preserve">(c) suggest additional grounds to the GMC.  </w:t>
      </w:r>
    </w:p>
    <w:p w14:paraId="0EFD02B9" w14:textId="77777777" w:rsidR="00F3154D" w:rsidRDefault="00F3154D" w:rsidP="00DF105E">
      <w:pPr>
        <w:pStyle w:val="Heading2"/>
        <w:numPr>
          <w:ilvl w:val="0"/>
          <w:numId w:val="0"/>
        </w:numPr>
        <w:ind w:left="709"/>
      </w:pPr>
    </w:p>
    <w:p w14:paraId="1B5E2244" w14:textId="03BF6471" w:rsidR="00F3154D" w:rsidRDefault="009E0F47" w:rsidP="00DF105E">
      <w:pPr>
        <w:pStyle w:val="Heading2"/>
      </w:pPr>
      <w:r w:rsidRPr="009E0F47">
        <w:t xml:space="preserve">The Decision Maker </w:t>
      </w:r>
      <w:r w:rsidR="00144607">
        <w:t xml:space="preserve">will </w:t>
      </w:r>
      <w:r w:rsidRPr="009E0F47">
        <w:t>call a case meeting where</w:t>
      </w:r>
      <w:r w:rsidR="00F3154D">
        <w:t>:</w:t>
      </w:r>
    </w:p>
    <w:p w14:paraId="055540E1" w14:textId="089EA0A0" w:rsidR="00F3154D" w:rsidRDefault="009E0F47" w:rsidP="00DF105E">
      <w:pPr>
        <w:pStyle w:val="Heading2"/>
        <w:numPr>
          <w:ilvl w:val="0"/>
          <w:numId w:val="0"/>
        </w:numPr>
        <w:ind w:left="709"/>
      </w:pPr>
      <w:r w:rsidRPr="009E0F47">
        <w:t xml:space="preserve">(a) the decision is thought to be insufficient and the GMC’s grounds do not cover all </w:t>
      </w:r>
      <w:r w:rsidR="00967121">
        <w:t>the PSA</w:t>
      </w:r>
      <w:r w:rsidRPr="009E0F47">
        <w:t>’s concerns (e.g. because of under-prosecution);</w:t>
      </w:r>
    </w:p>
    <w:p w14:paraId="32A6B7BA" w14:textId="4884C821" w:rsidR="00F3154D" w:rsidRDefault="009E0F47" w:rsidP="00DF105E">
      <w:pPr>
        <w:pStyle w:val="Heading2"/>
        <w:numPr>
          <w:ilvl w:val="0"/>
          <w:numId w:val="0"/>
        </w:numPr>
        <w:ind w:left="709"/>
      </w:pPr>
      <w:r w:rsidRPr="009E0F47">
        <w:t xml:space="preserve">(b) the case raises jurisdictional or other legal points which might affect </w:t>
      </w:r>
      <w:r w:rsidR="00967121">
        <w:t>the PSA</w:t>
      </w:r>
      <w:r w:rsidRPr="009E0F47">
        <w:t>’s wider s.29 jurisdiction; or</w:t>
      </w:r>
    </w:p>
    <w:p w14:paraId="40E3390E" w14:textId="28FE880F" w:rsidR="009E0F47" w:rsidRDefault="009E0F47" w:rsidP="00DF105E">
      <w:pPr>
        <w:pStyle w:val="Heading2"/>
        <w:numPr>
          <w:ilvl w:val="0"/>
          <w:numId w:val="0"/>
        </w:numPr>
        <w:ind w:left="709"/>
      </w:pPr>
      <w:r w:rsidRPr="009E0F47">
        <w:t xml:space="preserve">(c) there are particular features of the case where the public interest might require </w:t>
      </w:r>
      <w:r w:rsidR="00967121">
        <w:t>the PSA</w:t>
      </w:r>
      <w:r w:rsidRPr="009E0F47">
        <w:t xml:space="preserve"> to become involved. </w:t>
      </w:r>
    </w:p>
    <w:p w14:paraId="6810A9CC" w14:textId="3FE8BAEE" w:rsidR="00FE3B72" w:rsidRDefault="00FE3B72" w:rsidP="00DF105E">
      <w:pPr>
        <w:pStyle w:val="Heading2"/>
      </w:pPr>
      <w:r w:rsidRPr="00694CC5">
        <w:lastRenderedPageBreak/>
        <w:t xml:space="preserve">If the GMC does not appeal, the Decision-Maker will apply the test set out in paragraph </w:t>
      </w:r>
      <w:r w:rsidRPr="008E5711">
        <w:t>2.3</w:t>
      </w:r>
      <w:r w:rsidR="008E5711" w:rsidRPr="008E5711">
        <w:t>4</w:t>
      </w:r>
      <w:r w:rsidRPr="00694CC5">
        <w:t xml:space="preserve"> in the usual way. The Decision-Maker will make no decision as to whether a s29 case meeting is required until the GMC’s appeal deadline has passed.</w:t>
      </w:r>
    </w:p>
    <w:p w14:paraId="0695B63A" w14:textId="4FDBB57D" w:rsidR="00FE3B72" w:rsidRPr="00D42F96" w:rsidRDefault="00FE3B72" w:rsidP="00DF105E">
      <w:pPr>
        <w:pStyle w:val="Heading2"/>
      </w:pPr>
      <w:r>
        <w:t xml:space="preserve">If </w:t>
      </w:r>
      <w:r w:rsidRPr="00694CC5">
        <w:t xml:space="preserve">the GMC notifies </w:t>
      </w:r>
      <w:r w:rsidR="00967121">
        <w:t>the PSA</w:t>
      </w:r>
      <w:r w:rsidRPr="00694CC5">
        <w:t xml:space="preserve"> of its intention to settle or withdraw a s40A appeal, an officer of </w:t>
      </w:r>
      <w:r w:rsidR="00967121">
        <w:t>the PSA</w:t>
      </w:r>
      <w:r w:rsidRPr="00694CC5">
        <w:t xml:space="preserve"> will make a recommendation that will be considered by the Decision-Maker about whether or not a s29 case meeting should be convened to consider whether </w:t>
      </w:r>
      <w:r w:rsidR="00967121">
        <w:t>the PSA</w:t>
      </w:r>
      <w:r w:rsidRPr="00694CC5">
        <w:t xml:space="preserve"> should take s29 action in light of the GMC’s intention to settle/withdraw the s40A appeal.</w:t>
      </w:r>
      <w:r>
        <w:t xml:space="preserve"> </w:t>
      </w:r>
    </w:p>
    <w:p w14:paraId="387C804D" w14:textId="77777777" w:rsidR="00FE3B72" w:rsidRDefault="00FE3B72" w:rsidP="00DF105E">
      <w:pPr>
        <w:pStyle w:val="Heading2"/>
      </w:pPr>
      <w:r>
        <w:br w:type="page"/>
      </w:r>
    </w:p>
    <w:p w14:paraId="1B52CA6A" w14:textId="6CA0E8A3" w:rsidR="00FE3B72" w:rsidRPr="007154EF" w:rsidRDefault="00FE3B72" w:rsidP="007154EF">
      <w:pPr>
        <w:pStyle w:val="Heading1"/>
      </w:pPr>
      <w:bookmarkStart w:id="20" w:name="_Toc94784987"/>
      <w:r w:rsidRPr="007154EF">
        <w:lastRenderedPageBreak/>
        <w:t>Section 29 case meetings</w:t>
      </w:r>
      <w:bookmarkEnd w:id="20"/>
    </w:p>
    <w:p w14:paraId="522C0013" w14:textId="77777777" w:rsidR="00FE3B72" w:rsidRDefault="00FE3B72" w:rsidP="007154EF">
      <w:pPr>
        <w:pStyle w:val="Heading3"/>
        <w:tabs>
          <w:tab w:val="left" w:pos="567"/>
        </w:tabs>
        <w:ind w:left="720"/>
      </w:pPr>
      <w:bookmarkStart w:id="21" w:name="_Toc236935248"/>
      <w:r w:rsidRPr="00D42F96">
        <w:t>Constitution of a meeting</w:t>
      </w:r>
      <w:bookmarkEnd w:id="21"/>
    </w:p>
    <w:p w14:paraId="7D0BC240" w14:textId="18497D86" w:rsidR="00FE3B72" w:rsidRDefault="00FE3B72" w:rsidP="00DF105E">
      <w:pPr>
        <w:pStyle w:val="Heading2"/>
      </w:pPr>
      <w:bookmarkStart w:id="22" w:name="_Hlk164948266"/>
      <w:r w:rsidRPr="00D42F96">
        <w:t>A s29 case meeting is an ad hoc meeting of a maximum of t</w:t>
      </w:r>
      <w:r>
        <w:t>hree decision-</w:t>
      </w:r>
      <w:r w:rsidRPr="00D42F96">
        <w:t xml:space="preserve">makers. </w:t>
      </w:r>
      <w:r w:rsidR="005E0B8F">
        <w:t xml:space="preserve">These will be three members of </w:t>
      </w:r>
      <w:r w:rsidR="00967121">
        <w:t>the PSA</w:t>
      </w:r>
      <w:r w:rsidR="005E0B8F">
        <w:t xml:space="preserve">’s staff </w:t>
      </w:r>
      <w:r w:rsidR="005E0B8F" w:rsidRPr="005E0B8F">
        <w:t>or Board</w:t>
      </w:r>
      <w:r w:rsidR="005E0B8F">
        <w:t xml:space="preserve"> who have been trained</w:t>
      </w:r>
      <w:r w:rsidR="001B3281" w:rsidRPr="004517C8">
        <w:t xml:space="preserve"> to be decision-makers</w:t>
      </w:r>
      <w:r w:rsidR="001B3281">
        <w:t>.</w:t>
      </w:r>
      <w:r w:rsidR="00786A2C">
        <w:t xml:space="preserve"> The PSA select</w:t>
      </w:r>
      <w:r w:rsidR="00DF105E">
        <w:t>s</w:t>
      </w:r>
      <w:r w:rsidRPr="00D42F96">
        <w:t xml:space="preserve"> </w:t>
      </w:r>
      <w:r w:rsidR="00786A2C">
        <w:t>d</w:t>
      </w:r>
      <w:r w:rsidR="00EE1414">
        <w:t xml:space="preserve">ecision makers </w:t>
      </w:r>
      <w:r w:rsidR="00786A2C">
        <w:t>from as diverse a pool as possible</w:t>
      </w:r>
      <w:r w:rsidR="00EE1414">
        <w:t xml:space="preserve"> to ensure diversity in the process</w:t>
      </w:r>
      <w:r w:rsidR="000D4791">
        <w:t xml:space="preserve"> and </w:t>
      </w:r>
      <w:r w:rsidR="00F173E9">
        <w:t xml:space="preserve">to </w:t>
      </w:r>
      <w:r w:rsidR="000D4791">
        <w:t>uphold EDI principles</w:t>
      </w:r>
      <w:r w:rsidR="00EE1414">
        <w:t xml:space="preserve">. </w:t>
      </w:r>
      <w:r w:rsidRPr="00D42F96">
        <w:t xml:space="preserve">Appropriate and continuing training will be provided for all those involved in decision-making. </w:t>
      </w:r>
      <w:r w:rsidR="00F94E22">
        <w:t>This include</w:t>
      </w:r>
      <w:r w:rsidR="00F173E9">
        <w:t>s</w:t>
      </w:r>
      <w:r w:rsidR="00F94E22">
        <w:t xml:space="preserve"> mandatory EDI training on unconscious bias.</w:t>
      </w:r>
    </w:p>
    <w:bookmarkEnd w:id="22"/>
    <w:p w14:paraId="4727F9ED" w14:textId="77777777" w:rsidR="00FE3B72" w:rsidRDefault="00FE3B72" w:rsidP="00DF105E">
      <w:pPr>
        <w:pStyle w:val="Heading2"/>
      </w:pPr>
      <w:r w:rsidRPr="00D42F96">
        <w:t>Additionally, a</w:t>
      </w:r>
      <w:r>
        <w:t>n external</w:t>
      </w:r>
      <w:r w:rsidRPr="00D42F96">
        <w:t xml:space="preserve"> legal advis</w:t>
      </w:r>
      <w:r>
        <w:t>e</w:t>
      </w:r>
      <w:r w:rsidRPr="00D42F96">
        <w:t xml:space="preserve">r </w:t>
      </w:r>
      <w:r>
        <w:t xml:space="preserve">(either a solicitor or Counsel) </w:t>
      </w:r>
      <w:r w:rsidRPr="00D42F96">
        <w:t>should be present</w:t>
      </w:r>
      <w:r>
        <w:t xml:space="preserve"> at the meeting to provide advice both about the final fitness to practise panel’s decision under consideration, and about the procedure to be followed during the s29 case meeting</w:t>
      </w:r>
      <w:r w:rsidRPr="00D42F96">
        <w:t>.</w:t>
      </w:r>
    </w:p>
    <w:p w14:paraId="63ABC97E" w14:textId="77777777" w:rsidR="00FE3B72" w:rsidRPr="007D1169" w:rsidRDefault="00FE3B72" w:rsidP="00DF105E">
      <w:pPr>
        <w:pStyle w:val="Heading2"/>
      </w:pPr>
      <w:r>
        <w:t>In exceptional circumstances</w:t>
      </w:r>
      <w:r w:rsidRPr="00D42F96">
        <w:t xml:space="preserve"> the </w:t>
      </w:r>
      <w:r>
        <w:t>Decision-Maker</w:t>
      </w:r>
      <w:r w:rsidRPr="00D42F96">
        <w:t xml:space="preserve"> may authorise a </w:t>
      </w:r>
      <w:r>
        <w:t xml:space="preserve">s29 case </w:t>
      </w:r>
      <w:r w:rsidRPr="00D42F96">
        <w:t xml:space="preserve">meeting </w:t>
      </w:r>
      <w:r>
        <w:t>to be</w:t>
      </w:r>
      <w:r w:rsidRPr="00D42F96">
        <w:t xml:space="preserve"> quorate with two </w:t>
      </w:r>
      <w:r>
        <w:t>panel decision-</w:t>
      </w:r>
      <w:r w:rsidRPr="00D42F96">
        <w:t>makers present.</w:t>
      </w:r>
    </w:p>
    <w:p w14:paraId="505DE327" w14:textId="1939CC8A" w:rsidR="00FE3B72" w:rsidRPr="007D1169" w:rsidRDefault="00FE3B72" w:rsidP="007154EF">
      <w:pPr>
        <w:pStyle w:val="Heading3"/>
        <w:ind w:left="720"/>
      </w:pPr>
      <w:bookmarkStart w:id="23" w:name="_Toc236935249"/>
      <w:r w:rsidRPr="007D1169">
        <w:t>Decision-making at a case meeting</w:t>
      </w:r>
      <w:bookmarkEnd w:id="23"/>
    </w:p>
    <w:p w14:paraId="3CE03D17" w14:textId="09044A9A" w:rsidR="00FE3B72" w:rsidRPr="007D1169" w:rsidRDefault="00FE3B72" w:rsidP="00DF105E">
      <w:pPr>
        <w:pStyle w:val="Heading2"/>
      </w:pPr>
      <w:r>
        <w:t xml:space="preserve">Each decision made at a s29 case meeting is a decision of </w:t>
      </w:r>
      <w:r w:rsidR="00967121">
        <w:t>the PSA</w:t>
      </w:r>
      <w:r>
        <w:t>. The decision-</w:t>
      </w:r>
      <w:r w:rsidRPr="00D42F96">
        <w:t xml:space="preserve">makers at the </w:t>
      </w:r>
      <w:r>
        <w:t xml:space="preserve">s29 </w:t>
      </w:r>
      <w:r w:rsidRPr="00D42F96">
        <w:t xml:space="preserve">case meeting </w:t>
      </w:r>
      <w:r>
        <w:t>are the only people who can take part in the decision-making process</w:t>
      </w:r>
      <w:r w:rsidRPr="00D42F96">
        <w:t xml:space="preserve">. </w:t>
      </w:r>
      <w:r>
        <w:t xml:space="preserve">Whilst decisions are generally made by consensus, </w:t>
      </w:r>
      <w:r w:rsidRPr="00D42F96">
        <w:t xml:space="preserve">where a unanimous decision cannot be reached, the view of the majority will become the decision of </w:t>
      </w:r>
      <w:r w:rsidR="00967121">
        <w:t>the PSA</w:t>
      </w:r>
      <w:r w:rsidRPr="00D42F96">
        <w:t xml:space="preserve">. </w:t>
      </w:r>
      <w:r w:rsidRPr="00E84330">
        <w:t xml:space="preserve">In </w:t>
      </w:r>
      <w:r>
        <w:t>the exceptional case of a meeting of only two decision-</w:t>
      </w:r>
      <w:r w:rsidRPr="00E84330">
        <w:t xml:space="preserve">makers, where a unanimous decision cannot be reached, the Chair’s decision will stand as the decision of </w:t>
      </w:r>
      <w:r w:rsidR="00967121">
        <w:t>the PSA</w:t>
      </w:r>
      <w:r w:rsidRPr="00E84330">
        <w:t xml:space="preserve">. </w:t>
      </w:r>
    </w:p>
    <w:p w14:paraId="019460BE" w14:textId="04AEB94F" w:rsidR="00FE3B72" w:rsidRPr="007D1169" w:rsidRDefault="00967121" w:rsidP="00DF105E">
      <w:pPr>
        <w:pStyle w:val="Heading2"/>
      </w:pPr>
      <w:r>
        <w:t>The PSA</w:t>
      </w:r>
      <w:r w:rsidR="00FE3B72">
        <w:t xml:space="preserve"> is entitled to call for expert advice to enhance decision-makers’ understanding where this is felt necessary and appropriate, and can adjourn the s29 case meeting for that purpose if required.   </w:t>
      </w:r>
    </w:p>
    <w:p w14:paraId="34501425" w14:textId="1C6D5552" w:rsidR="00FE3B72" w:rsidRPr="00D42F96" w:rsidRDefault="00FE3B72" w:rsidP="007154EF">
      <w:pPr>
        <w:pStyle w:val="Heading3"/>
        <w:ind w:left="720"/>
      </w:pPr>
      <w:bookmarkStart w:id="24" w:name="_Toc236935250"/>
      <w:r w:rsidRPr="007D1169">
        <w:t>Presence of others</w:t>
      </w:r>
      <w:bookmarkEnd w:id="24"/>
    </w:p>
    <w:p w14:paraId="7F218EFA" w14:textId="728AF3C8" w:rsidR="00FE3B72" w:rsidRPr="00D42F96" w:rsidRDefault="00FE3B72" w:rsidP="00DF105E">
      <w:pPr>
        <w:pStyle w:val="Heading2"/>
      </w:pPr>
      <w:r>
        <w:t>O</w:t>
      </w:r>
      <w:r w:rsidRPr="00D42F96">
        <w:t xml:space="preserve">ther </w:t>
      </w:r>
      <w:r w:rsidR="00BF1C8F">
        <w:t>PSA</w:t>
      </w:r>
      <w:r>
        <w:t xml:space="preserve"> </w:t>
      </w:r>
      <w:r w:rsidRPr="00D42F96">
        <w:t>staff</w:t>
      </w:r>
      <w:r>
        <w:t xml:space="preserve"> or Board members may </w:t>
      </w:r>
      <w:r w:rsidRPr="00D42F96">
        <w:t xml:space="preserve">attend </w:t>
      </w:r>
      <w:r>
        <w:t xml:space="preserve">s29 case </w:t>
      </w:r>
      <w:r w:rsidRPr="00D42F96">
        <w:t>meetings</w:t>
      </w:r>
      <w:r w:rsidR="00100854">
        <w:t>.</w:t>
      </w:r>
    </w:p>
    <w:p w14:paraId="457719B9" w14:textId="77777777" w:rsidR="00FE3B72" w:rsidRPr="007D1169" w:rsidRDefault="00FE3B72" w:rsidP="00DF105E">
      <w:pPr>
        <w:pStyle w:val="Heading2"/>
      </w:pPr>
      <w:r>
        <w:t>Such attendees</w:t>
      </w:r>
      <w:r w:rsidRPr="00D42F96">
        <w:t xml:space="preserve"> cannot </w:t>
      </w:r>
      <w:r>
        <w:t>take part in the decision-making process</w:t>
      </w:r>
      <w:r w:rsidRPr="00D42F96">
        <w:t xml:space="preserve"> and must always ensure that they treat all information considered at </w:t>
      </w:r>
      <w:r>
        <w:t xml:space="preserve">the </w:t>
      </w:r>
      <w:r w:rsidRPr="00D42F96">
        <w:t>meeting in confidence.</w:t>
      </w:r>
    </w:p>
    <w:p w14:paraId="0522AB0C" w14:textId="0F33EA7E" w:rsidR="00FE3B72" w:rsidRPr="007D1169" w:rsidRDefault="00FE3B72" w:rsidP="007154EF">
      <w:pPr>
        <w:pStyle w:val="Heading3"/>
        <w:ind w:left="720"/>
      </w:pPr>
      <w:bookmarkStart w:id="25" w:name="_Toc236935251"/>
      <w:r w:rsidRPr="007D1169">
        <w:t>Observers</w:t>
      </w:r>
      <w:bookmarkEnd w:id="25"/>
      <w:r w:rsidRPr="007D1169">
        <w:t xml:space="preserve"> </w:t>
      </w:r>
    </w:p>
    <w:p w14:paraId="1E08A0DC" w14:textId="7F918627" w:rsidR="00FE3B72" w:rsidRDefault="00FE3B72" w:rsidP="00DF105E">
      <w:pPr>
        <w:pStyle w:val="Heading2"/>
      </w:pPr>
      <w:r>
        <w:t>S29 case meetings are held in private. However, o</w:t>
      </w:r>
      <w:r w:rsidRPr="00D42F96">
        <w:t>ccasionally</w:t>
      </w:r>
      <w:r>
        <w:t>,</w:t>
      </w:r>
      <w:r w:rsidRPr="00D42F96">
        <w:t xml:space="preserve"> other people </w:t>
      </w:r>
      <w:r>
        <w:t xml:space="preserve">may be permitted by </w:t>
      </w:r>
      <w:r w:rsidR="00967121">
        <w:t>the PSA</w:t>
      </w:r>
      <w:r>
        <w:t xml:space="preserve"> to</w:t>
      </w:r>
      <w:r w:rsidRPr="00D42F96">
        <w:t xml:space="preserve"> attend case meetings as observers, </w:t>
      </w:r>
      <w:bookmarkStart w:id="26" w:name="_Hlk77246855"/>
      <w:r w:rsidRPr="00D42F96">
        <w:t xml:space="preserve">provided </w:t>
      </w:r>
      <w:r>
        <w:t>that none of the decision-makers present at the s29 case meeting object.</w:t>
      </w:r>
      <w:bookmarkEnd w:id="26"/>
      <w:r w:rsidRPr="00D42F96">
        <w:t xml:space="preserve"> Such observers cannot take part in the discussions </w:t>
      </w:r>
      <w:r>
        <w:t xml:space="preserve">or decision-making process </w:t>
      </w:r>
      <w:r w:rsidRPr="00D42F96">
        <w:t xml:space="preserve">and </w:t>
      </w:r>
      <w:r>
        <w:t>must</w:t>
      </w:r>
      <w:r w:rsidRPr="00D42F96">
        <w:t xml:space="preserve"> treat all information considered </w:t>
      </w:r>
      <w:r>
        <w:t xml:space="preserve">at the meeting </w:t>
      </w:r>
      <w:r w:rsidRPr="00D42F96">
        <w:t xml:space="preserve">in confidence. </w:t>
      </w:r>
      <w:r>
        <w:t xml:space="preserve">Where any such observers are not </w:t>
      </w:r>
      <w:r w:rsidR="004B508C">
        <w:t>PSA</w:t>
      </w:r>
      <w:r>
        <w:t xml:space="preserve"> staff or Board members, they will be required to sign a confidentiality agreement prepared by </w:t>
      </w:r>
      <w:r w:rsidR="00967121">
        <w:t>the PSA</w:t>
      </w:r>
      <w:r>
        <w:t xml:space="preserve"> prior to attending any s29 case meeting.</w:t>
      </w:r>
    </w:p>
    <w:p w14:paraId="4C0FE5EC" w14:textId="0CD4748A" w:rsidR="00FE3B72" w:rsidRPr="007D1169" w:rsidRDefault="00967121" w:rsidP="00DF105E">
      <w:pPr>
        <w:pStyle w:val="Heading2"/>
      </w:pPr>
      <w:r>
        <w:t>The PSA</w:t>
      </w:r>
      <w:r w:rsidR="00FE3B72" w:rsidRPr="00E34A9D">
        <w:t xml:space="preserve"> publishes its case meeting not</w:t>
      </w:r>
      <w:r w:rsidR="00FE3B72">
        <w:t>es on its website, as set out at paragraph</w:t>
      </w:r>
      <w:r w:rsidR="00164813">
        <w:t xml:space="preserve"> </w:t>
      </w:r>
      <w:r w:rsidR="003B5806">
        <w:fldChar w:fldCharType="begin"/>
      </w:r>
      <w:r w:rsidR="003B5806">
        <w:instrText xml:space="preserve"> REF _Ref74657780 \r \h </w:instrText>
      </w:r>
      <w:r w:rsidR="003B5806">
        <w:fldChar w:fldCharType="separate"/>
      </w:r>
      <w:r w:rsidR="000C147E">
        <w:t>1.73</w:t>
      </w:r>
      <w:r w:rsidR="003B5806">
        <w:fldChar w:fldCharType="end"/>
      </w:r>
      <w:r w:rsidR="00FE3B72" w:rsidRPr="00574A43">
        <w:t>.</w:t>
      </w:r>
      <w:r w:rsidR="00FE3B72" w:rsidRPr="00E34A9D">
        <w:t xml:space="preserve"> </w:t>
      </w:r>
    </w:p>
    <w:p w14:paraId="18F46BF3" w14:textId="409D0798" w:rsidR="00FE3B72" w:rsidRPr="007D1169" w:rsidRDefault="00FE3B72" w:rsidP="007154EF">
      <w:pPr>
        <w:pStyle w:val="Heading3"/>
        <w:ind w:left="720"/>
      </w:pPr>
      <w:bookmarkStart w:id="27" w:name="_Toc236935252"/>
      <w:r w:rsidRPr="007D1169">
        <w:t>The purpose of a s29 case meeting</w:t>
      </w:r>
      <w:bookmarkEnd w:id="27"/>
      <w:r w:rsidRPr="007D1169">
        <w:t xml:space="preserve"> </w:t>
      </w:r>
    </w:p>
    <w:p w14:paraId="73DDFB40" w14:textId="4D879B0A" w:rsidR="00FE3B72" w:rsidRDefault="00FE3B72" w:rsidP="00DF105E">
      <w:pPr>
        <w:pStyle w:val="Heading2"/>
      </w:pPr>
      <w:r>
        <w:t xml:space="preserve">At the start of each case meeting the legal adviser will be asked to confirm that </w:t>
      </w:r>
      <w:r w:rsidR="00967121">
        <w:t>the PSA</w:t>
      </w:r>
      <w:r>
        <w:t xml:space="preserve"> has jurisdiction to make a s29 referral to Court in respect of the final fitness to practise panel decision.</w:t>
      </w:r>
    </w:p>
    <w:p w14:paraId="25FCCC60" w14:textId="66539E5B" w:rsidR="00FE3B72" w:rsidRPr="00D42F96" w:rsidRDefault="00FE3B72" w:rsidP="00DF105E">
      <w:pPr>
        <w:pStyle w:val="Heading2"/>
      </w:pPr>
      <w:r>
        <w:lastRenderedPageBreak/>
        <w:t xml:space="preserve">Once that confirmation has been received, the decision makers will consider whether the final fitness to practise panel decision is sufficient for protection of the public. If they conclude that it is not sufficient for public protection, they will then go on to consider whether or not to exercise </w:t>
      </w:r>
      <w:r w:rsidR="00967121">
        <w:t>the PSA</w:t>
      </w:r>
      <w:r>
        <w:t>’s discretion to make a s29 referral to Court.</w:t>
      </w:r>
    </w:p>
    <w:p w14:paraId="6E3937BE" w14:textId="6B429C56" w:rsidR="00FE3B72" w:rsidRDefault="00FE3B72" w:rsidP="00DF105E">
      <w:pPr>
        <w:pStyle w:val="Heading2"/>
      </w:pPr>
      <w:bookmarkStart w:id="28" w:name="_Hlk62574345"/>
      <w:r>
        <w:t>Consideration of whether a decision is sufficient for protection of the public will involve consideration of whether it is sufficient: a) to protect the health, safety and well-being of the public; b) to maintain public confidence in the profession concerned and/or c) to maintain proper professional standards and conduct for members of that profession.</w:t>
      </w:r>
      <w:r w:rsidRPr="00D42F96">
        <w:t xml:space="preserve"> </w:t>
      </w:r>
    </w:p>
    <w:bookmarkEnd w:id="28"/>
    <w:p w14:paraId="241C6F0F" w14:textId="77777777" w:rsidR="00FE3B72" w:rsidRPr="007D1169" w:rsidRDefault="00FE3B72" w:rsidP="00DF105E">
      <w:pPr>
        <w:pStyle w:val="Heading2"/>
      </w:pPr>
      <w:r w:rsidRPr="00DD20B7">
        <w:t xml:space="preserve">The decision of a s29 case meeting is not binding on </w:t>
      </w:r>
      <w:r>
        <w:t xml:space="preserve">subsequent s29 case </w:t>
      </w:r>
      <w:r w:rsidRPr="00DD20B7">
        <w:t>meetings and does not stand as a precedent</w:t>
      </w:r>
      <w:r>
        <w:t>; each case will be considered on its own merits</w:t>
      </w:r>
      <w:r w:rsidRPr="00DD20B7">
        <w:t>.</w:t>
      </w:r>
    </w:p>
    <w:p w14:paraId="71DD4FD0" w14:textId="6C50E583" w:rsidR="00FE3B72" w:rsidRPr="00C71F27" w:rsidRDefault="00FE3B72" w:rsidP="007154EF">
      <w:pPr>
        <w:pStyle w:val="Heading3"/>
        <w:ind w:left="720"/>
      </w:pPr>
      <w:bookmarkStart w:id="29" w:name="_Toc236935253"/>
      <w:r w:rsidRPr="007D1169">
        <w:t>The procedure to be adopted at the case meeting</w:t>
      </w:r>
      <w:bookmarkEnd w:id="29"/>
    </w:p>
    <w:p w14:paraId="524BD5B3" w14:textId="77777777" w:rsidR="00FE3B72" w:rsidRPr="004E730A" w:rsidRDefault="00FE3B72" w:rsidP="007154EF">
      <w:pPr>
        <w:pStyle w:val="Heading5"/>
        <w:ind w:left="720"/>
      </w:pPr>
      <w:r w:rsidRPr="00D42F96">
        <w:t>The Chair’s checklist</w:t>
      </w:r>
    </w:p>
    <w:p w14:paraId="425206AC" w14:textId="77777777" w:rsidR="00FE3B72" w:rsidRPr="00D42F96" w:rsidRDefault="00FE3B72" w:rsidP="00DF105E">
      <w:pPr>
        <w:pStyle w:val="Heading2"/>
      </w:pPr>
      <w:r w:rsidRPr="00D42F96">
        <w:t>The Chair of the meeting will refer to the checklist attached at Annex 3 and run the meeting in the order outlined in that checklist</w:t>
      </w:r>
      <w:r>
        <w:t>,</w:t>
      </w:r>
      <w:r w:rsidRPr="00D42F96">
        <w:t xml:space="preserve"> ensuring that all of the matters contained in it are covered.</w:t>
      </w:r>
    </w:p>
    <w:p w14:paraId="5FD6DBBC" w14:textId="77777777" w:rsidR="00FE3B72" w:rsidRPr="004E730A" w:rsidRDefault="00FE3B72" w:rsidP="007154EF">
      <w:pPr>
        <w:pStyle w:val="Heading5"/>
        <w:ind w:left="720"/>
      </w:pPr>
      <w:r w:rsidRPr="00C71F27">
        <w:t>Identifying conflicts of interest</w:t>
      </w:r>
    </w:p>
    <w:p w14:paraId="50B8A0AD" w14:textId="1699C276" w:rsidR="00FE3B72" w:rsidRPr="00D42F96" w:rsidRDefault="00FE3B72" w:rsidP="00DF105E">
      <w:pPr>
        <w:pStyle w:val="Heading2"/>
      </w:pPr>
      <w:r w:rsidRPr="004E730A">
        <w:rPr>
          <w:rStyle w:val="Heading2Char"/>
        </w:rPr>
        <w:t>It is particularly important when opening the meeting that the Chair asks the decision-makers to confirm that they do not have any conflicts of interest in the case. Ordinarily, decision-makers would be expected to declare any potential conflict of interest in a case at the earliest opportunity and, where possible, in advance of the meeting. If they do have any such conflicts, the legal adviser should advise on whether they should continue to take part in the meeting. The remaining decision makers should ultimately decide on whether the person who has a conflict of interest should take part in the meeting. Should this happen, exceptionally, the meeting will be allowed to proceed with only two decision-makers. All such decisions should be recorded in the note of the meeting</w:t>
      </w:r>
      <w:r>
        <w:t>.</w:t>
      </w:r>
    </w:p>
    <w:p w14:paraId="55F8DD78" w14:textId="77777777" w:rsidR="00FE3B72" w:rsidRPr="004E730A" w:rsidRDefault="00FE3B72" w:rsidP="007154EF">
      <w:pPr>
        <w:pStyle w:val="Heading5"/>
        <w:ind w:left="720"/>
      </w:pPr>
      <w:r w:rsidRPr="00C71F27">
        <w:t xml:space="preserve">Role of the </w:t>
      </w:r>
      <w:r>
        <w:t>l</w:t>
      </w:r>
      <w:r w:rsidRPr="00C71F27">
        <w:t xml:space="preserve">egal </w:t>
      </w:r>
      <w:r>
        <w:t>a</w:t>
      </w:r>
      <w:r w:rsidRPr="00C71F27">
        <w:t>dvis</w:t>
      </w:r>
      <w:r>
        <w:t>e</w:t>
      </w:r>
      <w:r w:rsidRPr="00C71F27">
        <w:t>r</w:t>
      </w:r>
    </w:p>
    <w:p w14:paraId="47552F84" w14:textId="77777777" w:rsidR="00FE3B72" w:rsidRPr="00BA17EF" w:rsidRDefault="00FE3B72" w:rsidP="00DF105E">
      <w:pPr>
        <w:pStyle w:val="Heading2"/>
      </w:pPr>
      <w:r w:rsidRPr="00BA17EF">
        <w:t xml:space="preserve">The role of the legal adviser is to provide advice as required both about the final fitness to practise panel’s decision and about the procedure to be followed at the s29 case meeting. They may be asked to provide a written report in advance of the s29 case meeting, as well as providing verbal advice during the course of the case meeting. In most cases the advice sought from the legal adviser will be in the following areas: </w:t>
      </w:r>
    </w:p>
    <w:p w14:paraId="2A0CBC83" w14:textId="23C5DC6B" w:rsidR="00FE3B72" w:rsidRPr="00D42F96" w:rsidRDefault="00FE3B72" w:rsidP="00FE3B72">
      <w:pPr>
        <w:pStyle w:val="Bulletlist"/>
      </w:pPr>
      <w:r>
        <w:t>T</w:t>
      </w:r>
      <w:r w:rsidRPr="00D42F96">
        <w:t xml:space="preserve">he </w:t>
      </w:r>
      <w:r>
        <w:t>threshold for a s29 referral to Court</w:t>
      </w:r>
      <w:r w:rsidRPr="00D42F96">
        <w:t xml:space="preserve">: the </w:t>
      </w:r>
      <w:r>
        <w:t>l</w:t>
      </w:r>
      <w:r w:rsidRPr="00D42F96">
        <w:t xml:space="preserve">egal </w:t>
      </w:r>
      <w:r>
        <w:t>a</w:t>
      </w:r>
      <w:r w:rsidRPr="00D42F96">
        <w:t>dvis</w:t>
      </w:r>
      <w:r>
        <w:t>e</w:t>
      </w:r>
      <w:r w:rsidRPr="00D42F96">
        <w:t>r might refer to previous decisions of the Court which provide guidance</w:t>
      </w:r>
    </w:p>
    <w:p w14:paraId="45A8B419" w14:textId="78A5CD82" w:rsidR="00FE3B72" w:rsidRPr="00D42F96" w:rsidRDefault="00FE3B72" w:rsidP="00FE3B72">
      <w:pPr>
        <w:pStyle w:val="Bulletlist"/>
      </w:pPr>
      <w:r>
        <w:t>T</w:t>
      </w:r>
      <w:r w:rsidRPr="00D42F96">
        <w:t xml:space="preserve">he legal test the Court may apply and the extent to which this is relevant to the </w:t>
      </w:r>
      <w:r>
        <w:t xml:space="preserve">s29 case </w:t>
      </w:r>
      <w:r w:rsidRPr="00D42F96">
        <w:t>meeting’s consideration</w:t>
      </w:r>
    </w:p>
    <w:p w14:paraId="7411F9FF" w14:textId="0BC9EFDD" w:rsidR="00FE3B72" w:rsidRPr="00D42F96" w:rsidRDefault="00FE3B72" w:rsidP="00FE3B72">
      <w:pPr>
        <w:pStyle w:val="Bulletlist"/>
      </w:pPr>
      <w:r>
        <w:t>T</w:t>
      </w:r>
      <w:r w:rsidRPr="00D42F96">
        <w:t>he regulator’s rules</w:t>
      </w:r>
    </w:p>
    <w:p w14:paraId="70B0A073" w14:textId="5D0399AC" w:rsidR="00FE3B72" w:rsidRDefault="00FE3B72" w:rsidP="00FE3B72">
      <w:pPr>
        <w:pStyle w:val="Bulletlist"/>
      </w:pPr>
      <w:r>
        <w:t>T</w:t>
      </w:r>
      <w:r w:rsidRPr="00D42F96">
        <w:t>he prospects of a</w:t>
      </w:r>
      <w:r>
        <w:t xml:space="preserve"> s29 referral being successful</w:t>
      </w:r>
      <w:r w:rsidRPr="00D42F96">
        <w:t xml:space="preserve"> in light of previous case law and the strength of the legal case</w:t>
      </w:r>
    </w:p>
    <w:p w14:paraId="43083C83" w14:textId="6E2B31A6" w:rsidR="00FE3B72" w:rsidRPr="00D42F96" w:rsidRDefault="00FE3B72" w:rsidP="00FE3B72">
      <w:pPr>
        <w:pStyle w:val="Bulletlist"/>
      </w:pPr>
      <w:r>
        <w:lastRenderedPageBreak/>
        <w:t>The point at which any information received from a regulator or other party ought to be considered, if at all</w:t>
      </w:r>
    </w:p>
    <w:p w14:paraId="2E063440" w14:textId="77777777" w:rsidR="00FE3B72" w:rsidRDefault="00FE3B72" w:rsidP="00FE3B72">
      <w:pPr>
        <w:pStyle w:val="Bulletlist"/>
      </w:pPr>
      <w:r>
        <w:t>A</w:t>
      </w:r>
      <w:r w:rsidRPr="00D42F96">
        <w:t xml:space="preserve">ny other matters on which guidance is requested and to which the </w:t>
      </w:r>
      <w:r>
        <w:t>l</w:t>
      </w:r>
      <w:r w:rsidRPr="00D42F96">
        <w:t xml:space="preserve">egal </w:t>
      </w:r>
      <w:r>
        <w:t>a</w:t>
      </w:r>
      <w:r w:rsidRPr="00D42F96">
        <w:t>dvis</w:t>
      </w:r>
      <w:r>
        <w:t>er can appropriately respond.</w:t>
      </w:r>
    </w:p>
    <w:p w14:paraId="3F0F39BE" w14:textId="6E3C38FD" w:rsidR="00FE3B72" w:rsidRDefault="00AD11E6" w:rsidP="00DF105E">
      <w:pPr>
        <w:pStyle w:val="Heading2"/>
      </w:pPr>
      <w:bookmarkStart w:id="30" w:name="_Ref74657780"/>
      <w:r>
        <w:t xml:space="preserve">A note will be taken of the meetings and </w:t>
      </w:r>
      <w:r w:rsidR="00FE3B72">
        <w:t>.</w:t>
      </w:r>
      <w:r w:rsidR="00FE3B72" w:rsidRPr="00D42F96">
        <w:t xml:space="preserve"> will record the decision</w:t>
      </w:r>
      <w:r w:rsidR="00FE3B72">
        <w:t>s made  and</w:t>
      </w:r>
      <w:r w:rsidR="00FE3B72" w:rsidRPr="00D42F96">
        <w:t xml:space="preserve"> the reasons for the decision</w:t>
      </w:r>
      <w:r w:rsidR="00FE3B72">
        <w:t xml:space="preserve">s. The note will record any legal advice received (although if the note is published on </w:t>
      </w:r>
      <w:r w:rsidR="00967121">
        <w:t>the PSA</w:t>
      </w:r>
      <w:r w:rsidR="00FE3B72">
        <w:t>’s website, any references to privileged legal advice may be redacted from the published version).</w:t>
      </w:r>
      <w:bookmarkEnd w:id="30"/>
    </w:p>
    <w:p w14:paraId="4626F43B" w14:textId="70FCB487" w:rsidR="00FE3B72" w:rsidRPr="004E730A" w:rsidRDefault="00FE3B72" w:rsidP="00DF105E">
      <w:pPr>
        <w:pStyle w:val="Heading2"/>
      </w:pPr>
      <w:r w:rsidRPr="00EA28A6">
        <w:t xml:space="preserve">The s29 case meeting decision-makers may consider that the decision raises general issues of importance that should be drawn to the attention of the regulator concerned, regulators as a whole, or to </w:t>
      </w:r>
      <w:r w:rsidR="00967121">
        <w:t>the PSA</w:t>
      </w:r>
      <w:r w:rsidRPr="00EA28A6">
        <w:t xml:space="preserve">’s Board in furtherance of its broader statutory functions. Those will be recorded separately. They may also be taken into account by </w:t>
      </w:r>
      <w:r w:rsidR="00967121">
        <w:t>the PSA</w:t>
      </w:r>
      <w:r w:rsidRPr="00EA28A6">
        <w:t xml:space="preserve"> in its regular assessment of the regulator’s performance within its fitness to practise function. </w:t>
      </w:r>
    </w:p>
    <w:p w14:paraId="5F745CD7" w14:textId="77777777" w:rsidR="00FE3B72" w:rsidRPr="004E730A" w:rsidRDefault="00FE3B72" w:rsidP="007154EF">
      <w:pPr>
        <w:pStyle w:val="Heading5"/>
        <w:ind w:left="720"/>
      </w:pPr>
      <w:r w:rsidRPr="00C71F27">
        <w:t>Asking Questions</w:t>
      </w:r>
    </w:p>
    <w:p w14:paraId="0E1A830B" w14:textId="77777777" w:rsidR="00FE3B72" w:rsidRPr="00D42F96" w:rsidRDefault="00FE3B72" w:rsidP="00DF105E">
      <w:pPr>
        <w:pStyle w:val="Heading2"/>
      </w:pPr>
      <w:r w:rsidRPr="00D42F96">
        <w:t>The decision</w:t>
      </w:r>
      <w:r>
        <w:t>-</w:t>
      </w:r>
      <w:r w:rsidRPr="00D42F96">
        <w:t xml:space="preserve">makers are entitled throughout </w:t>
      </w:r>
      <w:r>
        <w:t xml:space="preserve">the s29 case meeting </w:t>
      </w:r>
      <w:r w:rsidRPr="00D42F96">
        <w:t xml:space="preserve">to ask questions of </w:t>
      </w:r>
      <w:r>
        <w:t>the legal adviser or any other expert adviser present.</w:t>
      </w:r>
    </w:p>
    <w:p w14:paraId="2A21F5CB" w14:textId="0950DBAD" w:rsidR="00FE3B72" w:rsidRPr="004E730A" w:rsidRDefault="00FE3B72" w:rsidP="007154EF">
      <w:pPr>
        <w:pStyle w:val="Heading3"/>
        <w:ind w:left="720"/>
      </w:pPr>
      <w:bookmarkStart w:id="31" w:name="_Toc236935254"/>
      <w:r w:rsidRPr="004E730A">
        <w:t>Documents available to the s29 case meeting</w:t>
      </w:r>
      <w:bookmarkEnd w:id="31"/>
    </w:p>
    <w:p w14:paraId="73DF3A72" w14:textId="29A698A7" w:rsidR="00FE3B72" w:rsidRPr="00D42F96" w:rsidRDefault="00FE3B72" w:rsidP="00DF105E">
      <w:pPr>
        <w:pStyle w:val="Heading2"/>
      </w:pPr>
      <w:r w:rsidRPr="00D42F96">
        <w:t xml:space="preserve">The </w:t>
      </w:r>
      <w:r>
        <w:t>decision-makers</w:t>
      </w:r>
      <w:r w:rsidRPr="00D42F96">
        <w:t xml:space="preserve"> should be informed if requests for further documents and/or information from the regulator and/or other sources were made</w:t>
      </w:r>
      <w:r>
        <w:t xml:space="preserve"> by </w:t>
      </w:r>
      <w:r w:rsidR="00967121">
        <w:t>the PSA</w:t>
      </w:r>
      <w:r>
        <w:t>,</w:t>
      </w:r>
      <w:r w:rsidRPr="00D42F96">
        <w:t xml:space="preserve"> and whether or not they were refused (in whole or in part). This should include the reasons for such requests and any reasons given in response.  </w:t>
      </w:r>
    </w:p>
    <w:p w14:paraId="55D20F1D" w14:textId="77777777" w:rsidR="00FE3B72" w:rsidRPr="004E730A" w:rsidRDefault="00FE3B72" w:rsidP="00DF105E">
      <w:pPr>
        <w:pStyle w:val="Heading2"/>
      </w:pPr>
      <w:r w:rsidRPr="00D42F96">
        <w:t xml:space="preserve">At the </w:t>
      </w:r>
      <w:r>
        <w:t xml:space="preserve">s29 case </w:t>
      </w:r>
      <w:r w:rsidRPr="00D42F96">
        <w:t xml:space="preserve">meeting the </w:t>
      </w:r>
      <w:r>
        <w:t>l</w:t>
      </w:r>
      <w:r w:rsidRPr="00D42F96">
        <w:t xml:space="preserve">egal </w:t>
      </w:r>
      <w:r>
        <w:t>a</w:t>
      </w:r>
      <w:r w:rsidRPr="00D42F96">
        <w:t>dvis</w:t>
      </w:r>
      <w:r>
        <w:t>e</w:t>
      </w:r>
      <w:r w:rsidRPr="00D42F96">
        <w:t xml:space="preserve">r will provide advice on the weight that </w:t>
      </w:r>
      <w:r>
        <w:t>should</w:t>
      </w:r>
      <w:r w:rsidRPr="00D42F96">
        <w:t xml:space="preserve"> be attached to documents available at the meeting. In relation to information and/or documents which were </w:t>
      </w:r>
      <w:r>
        <w:t>considered by</w:t>
      </w:r>
      <w:r w:rsidRPr="00D42F96">
        <w:t xml:space="preserve"> the </w:t>
      </w:r>
      <w:r>
        <w:t>final fitness to practise</w:t>
      </w:r>
      <w:r w:rsidRPr="00D42F96">
        <w:t xml:space="preserve"> panel, this may include advising that care should be taken about the meaning or significance to be attributed to the materials (if any), because the </w:t>
      </w:r>
      <w:r>
        <w:t xml:space="preserve">s29 </w:t>
      </w:r>
      <w:r w:rsidRPr="00D42F96">
        <w:t>case meeting</w:t>
      </w:r>
      <w:r>
        <w:t xml:space="preserve"> decision-makers</w:t>
      </w:r>
      <w:r w:rsidRPr="00D42F96">
        <w:t xml:space="preserve">, unlike the </w:t>
      </w:r>
      <w:r>
        <w:t>final fitness to practise</w:t>
      </w:r>
      <w:r w:rsidRPr="00D42F96">
        <w:t xml:space="preserve"> panel, will not have an opportunity to hear live </w:t>
      </w:r>
      <w:r>
        <w:t>evidence and cross-</w:t>
      </w:r>
      <w:r w:rsidRPr="00D42F96">
        <w:t>examine witnesses. In relation to information and/or documents that were not</w:t>
      </w:r>
      <w:r>
        <w:t xml:space="preserve"> considered by</w:t>
      </w:r>
      <w:r w:rsidRPr="00D42F96">
        <w:t xml:space="preserve"> the </w:t>
      </w:r>
      <w:r>
        <w:t>final fitness to practise</w:t>
      </w:r>
      <w:r w:rsidRPr="00D42F96">
        <w:t xml:space="preserve"> panel, this may include advising that caution </w:t>
      </w:r>
      <w:r>
        <w:t xml:space="preserve">should </w:t>
      </w:r>
      <w:r w:rsidRPr="00D42F96">
        <w:t xml:space="preserve">be exercised because the </w:t>
      </w:r>
      <w:r>
        <w:t xml:space="preserve">final fitness to practise </w:t>
      </w:r>
      <w:r w:rsidRPr="00D42F96">
        <w:t xml:space="preserve">panel, </w:t>
      </w:r>
      <w:r>
        <w:t xml:space="preserve">the </w:t>
      </w:r>
      <w:r w:rsidRPr="00D42F96">
        <w:t xml:space="preserve">registrant and other parties have not had the opportunity to </w:t>
      </w:r>
      <w:r>
        <w:t>comment on</w:t>
      </w:r>
      <w:r w:rsidRPr="00D42F96">
        <w:t xml:space="preserve"> the documents.</w:t>
      </w:r>
    </w:p>
    <w:p w14:paraId="769AB45B" w14:textId="00684A87" w:rsidR="00FE3B72" w:rsidRPr="004E730A" w:rsidRDefault="00FE3B72" w:rsidP="007154EF">
      <w:pPr>
        <w:pStyle w:val="Heading3"/>
        <w:ind w:left="720"/>
      </w:pPr>
      <w:bookmarkStart w:id="32" w:name="_Toc236935257"/>
      <w:r w:rsidRPr="004E730A">
        <w:t>The findings of the final fitness to practise pane</w:t>
      </w:r>
      <w:bookmarkEnd w:id="32"/>
      <w:r>
        <w:t>l</w:t>
      </w:r>
    </w:p>
    <w:p w14:paraId="28060BAF" w14:textId="5237199A" w:rsidR="00FE3B72" w:rsidRPr="004E730A" w:rsidRDefault="00FE3B72" w:rsidP="00DF105E">
      <w:pPr>
        <w:pStyle w:val="Heading2"/>
      </w:pPr>
      <w:r w:rsidRPr="00D42F96">
        <w:t xml:space="preserve">The role of the </w:t>
      </w:r>
      <w:r>
        <w:t xml:space="preserve">decision-makers at the </w:t>
      </w:r>
      <w:r w:rsidRPr="00D42F96">
        <w:t xml:space="preserve">s29 </w:t>
      </w:r>
      <w:r>
        <w:t xml:space="preserve">case </w:t>
      </w:r>
      <w:r w:rsidRPr="00D42F96">
        <w:t xml:space="preserve">meeting is not to </w:t>
      </w:r>
      <w:r>
        <w:t>substitute</w:t>
      </w:r>
      <w:r w:rsidR="000A6F21">
        <w:t xml:space="preserve"> its own decision for that of the fitness to practise panel. </w:t>
      </w:r>
      <w:r w:rsidRPr="00D42F96">
        <w:t>However</w:t>
      </w:r>
      <w:r>
        <w:t>,</w:t>
      </w:r>
      <w:r w:rsidRPr="00D42F96">
        <w:t xml:space="preserve"> </w:t>
      </w:r>
      <w:r>
        <w:t xml:space="preserve">the decision-makers </w:t>
      </w:r>
      <w:r w:rsidR="00AB59C9">
        <w:t xml:space="preserve">are </w:t>
      </w:r>
      <w:r w:rsidRPr="00D42F96">
        <w:t xml:space="preserve">entitled to consider </w:t>
      </w:r>
      <w:r>
        <w:t xml:space="preserve">the evidence and </w:t>
      </w:r>
      <w:r w:rsidRPr="00D42F96">
        <w:t xml:space="preserve">draw conclusions from the </w:t>
      </w:r>
      <w:r>
        <w:t xml:space="preserve">final fitness to practise </w:t>
      </w:r>
      <w:r w:rsidRPr="00D42F96">
        <w:t xml:space="preserve">panel’s findings and/or the absence of findings. The </w:t>
      </w:r>
      <w:r>
        <w:t>decision-makers are</w:t>
      </w:r>
      <w:r w:rsidRPr="00D42F96">
        <w:t xml:space="preserve"> entitled to explore issues which will enable </w:t>
      </w:r>
      <w:r>
        <w:t>them to reach a collective decision about whether</w:t>
      </w:r>
      <w:r w:rsidRPr="00D42F96">
        <w:t xml:space="preserve"> the findings of the </w:t>
      </w:r>
      <w:r>
        <w:t xml:space="preserve">final fitness to practise </w:t>
      </w:r>
      <w:r w:rsidRPr="00D42F96">
        <w:t xml:space="preserve">panel were </w:t>
      </w:r>
      <w:r>
        <w:t>sufficient for public protection</w:t>
      </w:r>
      <w:r w:rsidR="00AB59C9">
        <w:t xml:space="preserve">. </w:t>
      </w:r>
    </w:p>
    <w:p w14:paraId="0AFAFF89" w14:textId="45362595" w:rsidR="00FE3B72" w:rsidRPr="004E730A" w:rsidRDefault="00FE3B72" w:rsidP="007154EF">
      <w:pPr>
        <w:pStyle w:val="Heading3"/>
        <w:ind w:left="720"/>
      </w:pPr>
      <w:bookmarkStart w:id="33" w:name="_Toc236935258"/>
      <w:r w:rsidRPr="004E730A">
        <w:t>Other matter</w:t>
      </w:r>
      <w:bookmarkEnd w:id="33"/>
      <w:r>
        <w:t>s</w:t>
      </w:r>
    </w:p>
    <w:p w14:paraId="5A29DEC5" w14:textId="7650E2D8" w:rsidR="00FE3B72" w:rsidRPr="00D42F96" w:rsidRDefault="00FE3B72" w:rsidP="00DF105E">
      <w:pPr>
        <w:pStyle w:val="Heading2"/>
      </w:pPr>
      <w:r w:rsidRPr="00D42F96">
        <w:t xml:space="preserve">The </w:t>
      </w:r>
      <w:r>
        <w:t xml:space="preserve">decision-makers </w:t>
      </w:r>
      <w:r w:rsidRPr="00D42F96">
        <w:t xml:space="preserve">should be informed of any other matters that may be relevant. Examples might be </w:t>
      </w:r>
      <w:r>
        <w:t xml:space="preserve">any </w:t>
      </w:r>
      <w:r w:rsidRPr="00D42F96">
        <w:t>representations made by the complainant or an interested party</w:t>
      </w:r>
      <w:r>
        <w:t>,</w:t>
      </w:r>
      <w:r w:rsidRPr="00D42F96">
        <w:t xml:space="preserve"> or </w:t>
      </w:r>
      <w:r>
        <w:t>any submissions</w:t>
      </w:r>
      <w:r w:rsidRPr="00D42F96">
        <w:t xml:space="preserve"> </w:t>
      </w:r>
      <w:r>
        <w:t xml:space="preserve">provided to </w:t>
      </w:r>
      <w:r w:rsidR="00967121">
        <w:t>the PSA</w:t>
      </w:r>
      <w:r>
        <w:t xml:space="preserve"> by</w:t>
      </w:r>
      <w:r w:rsidRPr="00D42F96">
        <w:t xml:space="preserve"> the relevant regulator. Copies of </w:t>
      </w:r>
      <w:r w:rsidRPr="00D42F96">
        <w:lastRenderedPageBreak/>
        <w:t xml:space="preserve">all such documents should be made available </w:t>
      </w:r>
      <w:r>
        <w:t>at</w:t>
      </w:r>
      <w:r w:rsidRPr="00D42F96">
        <w:t xml:space="preserve"> the meeting.</w:t>
      </w:r>
      <w:r>
        <w:t xml:space="preserve"> The decision-makers will receive legal advice as to the appropriate stage at which any such representations or submissions should be considered.</w:t>
      </w:r>
    </w:p>
    <w:p w14:paraId="135407A8" w14:textId="181B76CD" w:rsidR="00FE3B72" w:rsidRPr="004E730A" w:rsidRDefault="00FE3B72" w:rsidP="00DF105E">
      <w:pPr>
        <w:pStyle w:val="Heading2"/>
      </w:pPr>
      <w:r w:rsidRPr="00D42F96">
        <w:t>The note</w:t>
      </w:r>
      <w:r>
        <w:t xml:space="preserve"> of the decision(s) reached at the s29 case meeting (and any separate note of feedback points to be sent to the regulator) will be circulated to decision-</w:t>
      </w:r>
      <w:r w:rsidRPr="00D42F96">
        <w:t>makers for agreement and signed by the Chair of the meeting</w:t>
      </w:r>
      <w:r>
        <w:t xml:space="preserve"> before being published on </w:t>
      </w:r>
      <w:r w:rsidR="00967121">
        <w:t>the PSA</w:t>
      </w:r>
      <w:r>
        <w:t xml:space="preserve">’s website (for </w:t>
      </w:r>
      <w:r w:rsidR="000264F0">
        <w:t>3 years</w:t>
      </w:r>
      <w:r>
        <w:t>)</w:t>
      </w:r>
      <w:r w:rsidRPr="00D42F96">
        <w:t xml:space="preserve">.  </w:t>
      </w:r>
    </w:p>
    <w:p w14:paraId="19B67493" w14:textId="5A16FAEC" w:rsidR="00FE3B72" w:rsidRPr="00D42F96" w:rsidRDefault="00FE3B72" w:rsidP="007154EF">
      <w:pPr>
        <w:pStyle w:val="Heading3"/>
        <w:ind w:left="720"/>
      </w:pPr>
      <w:bookmarkStart w:id="34" w:name="_Toc236935261"/>
      <w:r w:rsidRPr="004E730A">
        <w:t>Informing regulators of the outcome of a case meeting</w:t>
      </w:r>
      <w:bookmarkEnd w:id="34"/>
    </w:p>
    <w:p w14:paraId="07A2FC41" w14:textId="54D9F5D2" w:rsidR="00FE3B72" w:rsidRPr="00D42F96" w:rsidRDefault="00FE3B72" w:rsidP="00DF105E">
      <w:pPr>
        <w:pStyle w:val="Heading2"/>
      </w:pPr>
      <w:r w:rsidRPr="00D42F96">
        <w:t xml:space="preserve">Where </w:t>
      </w:r>
      <w:r>
        <w:t xml:space="preserve">the decision-makers decide to exercise </w:t>
      </w:r>
      <w:r w:rsidR="00967121">
        <w:t>the PSA</w:t>
      </w:r>
      <w:r>
        <w:t>’s discretion to</w:t>
      </w:r>
      <w:r w:rsidRPr="00D42F96">
        <w:t xml:space="preserve"> </w:t>
      </w:r>
      <w:r>
        <w:t>make a s29 referral to Court</w:t>
      </w:r>
      <w:r w:rsidRPr="00D42F96">
        <w:t xml:space="preserve">, </w:t>
      </w:r>
      <w:r w:rsidR="00967121">
        <w:t>the PSA</w:t>
      </w:r>
      <w:r>
        <w:t xml:space="preserve"> </w:t>
      </w:r>
      <w:r w:rsidRPr="00D42F96">
        <w:t xml:space="preserve">will </w:t>
      </w:r>
      <w:r w:rsidR="00D754B2">
        <w:t xml:space="preserve">write </w:t>
      </w:r>
      <w:r w:rsidR="00336BE5">
        <w:t xml:space="preserve">to </w:t>
      </w:r>
      <w:r w:rsidR="00336BE5" w:rsidRPr="00D42F96">
        <w:t>the</w:t>
      </w:r>
      <w:r w:rsidRPr="00D42F96">
        <w:t xml:space="preserve"> regulator</w:t>
      </w:r>
      <w:r w:rsidR="00D754B2">
        <w:t>,</w:t>
      </w:r>
      <w:r w:rsidRPr="00D42F96">
        <w:t xml:space="preserve"> </w:t>
      </w:r>
      <w:r w:rsidR="00D754B2">
        <w:t xml:space="preserve">usually </w:t>
      </w:r>
      <w:r w:rsidRPr="00D42F96">
        <w:t xml:space="preserve">within one day of the case meeting. The note of the case meeting </w:t>
      </w:r>
      <w:r w:rsidR="00141FC9">
        <w:t>will not be sent to the regulator until after the appeal has concluded and is published</w:t>
      </w:r>
      <w:r w:rsidRPr="00D42F96">
        <w:t xml:space="preserve"> on </w:t>
      </w:r>
      <w:r w:rsidR="00967121">
        <w:t>the PSA</w:t>
      </w:r>
      <w:r>
        <w:t>’s</w:t>
      </w:r>
      <w:r w:rsidRPr="00D42F96">
        <w:t xml:space="preserve"> website</w:t>
      </w:r>
      <w:r w:rsidR="00141FC9">
        <w:t xml:space="preserve"> shortly after (redacted to remove any unnecessary personal data)</w:t>
      </w:r>
      <w:r w:rsidR="00A1762C">
        <w:t>.</w:t>
      </w:r>
    </w:p>
    <w:p w14:paraId="12B3FCB8" w14:textId="5F51737C" w:rsidR="00FE3B72" w:rsidRPr="004E730A" w:rsidRDefault="00FE3B72" w:rsidP="00DF105E">
      <w:pPr>
        <w:pStyle w:val="Heading2"/>
      </w:pPr>
      <w:bookmarkStart w:id="35" w:name="_Hlk76113333"/>
      <w:r w:rsidRPr="00D42F96">
        <w:t xml:space="preserve">If the </w:t>
      </w:r>
      <w:r>
        <w:t xml:space="preserve">decision reached at the case </w:t>
      </w:r>
      <w:r w:rsidRPr="00D42F96">
        <w:t xml:space="preserve">meeting </w:t>
      </w:r>
      <w:r>
        <w:t>is not to make a s29 referral to Court</w:t>
      </w:r>
      <w:r w:rsidRPr="00D42F96">
        <w:t xml:space="preserve">, </w:t>
      </w:r>
      <w:r w:rsidR="00967121">
        <w:t>the PSA</w:t>
      </w:r>
      <w:r>
        <w:t xml:space="preserve"> </w:t>
      </w:r>
      <w:r w:rsidRPr="00D42F96">
        <w:t>will inform the regulator of th</w:t>
      </w:r>
      <w:r>
        <w:t>at decision</w:t>
      </w:r>
      <w:r w:rsidRPr="00D42F96">
        <w:t xml:space="preserve"> as soon as possible, and in any </w:t>
      </w:r>
      <w:r>
        <w:t>event</w:t>
      </w:r>
      <w:r w:rsidRPr="00D42F96">
        <w:t xml:space="preserve"> within </w:t>
      </w:r>
      <w:r w:rsidR="00567A5A">
        <w:t>two</w:t>
      </w:r>
      <w:r w:rsidR="00141FC9" w:rsidRPr="00D42F96">
        <w:t xml:space="preserve"> </w:t>
      </w:r>
      <w:r w:rsidRPr="00D42F96">
        <w:t xml:space="preserve">days. </w:t>
      </w:r>
      <w:r w:rsidR="00967121">
        <w:t>The PSA</w:t>
      </w:r>
      <w:r>
        <w:t xml:space="preserve"> </w:t>
      </w:r>
      <w:r w:rsidRPr="00D42F96">
        <w:t>will also send the regulator a copy of the note of the case meeting</w:t>
      </w:r>
      <w:r>
        <w:t xml:space="preserve">, shortly before that note is due for publication on </w:t>
      </w:r>
      <w:r w:rsidR="00967121">
        <w:t>the PSA</w:t>
      </w:r>
      <w:r>
        <w:t>’s website.</w:t>
      </w:r>
      <w:r w:rsidRPr="00D42F96">
        <w:t xml:space="preserve"> </w:t>
      </w:r>
    </w:p>
    <w:p w14:paraId="1DF2CDAD" w14:textId="765E9CD5" w:rsidR="00FE3B72" w:rsidRPr="00D42F96" w:rsidRDefault="00FE3B72" w:rsidP="007154EF">
      <w:pPr>
        <w:pStyle w:val="Heading3"/>
        <w:ind w:left="720"/>
      </w:pPr>
      <w:bookmarkStart w:id="36" w:name="_Toc236935262"/>
      <w:bookmarkEnd w:id="35"/>
      <w:r w:rsidRPr="004E730A">
        <w:t>Informing registrants of the outcome of a case meeting</w:t>
      </w:r>
      <w:bookmarkEnd w:id="36"/>
    </w:p>
    <w:p w14:paraId="06C92D7C" w14:textId="6702C650" w:rsidR="00FE3B72" w:rsidRPr="004E730A" w:rsidRDefault="00FE3B72" w:rsidP="00DF105E">
      <w:pPr>
        <w:pStyle w:val="Heading2"/>
      </w:pPr>
      <w:r w:rsidRPr="00D42F96">
        <w:t xml:space="preserve">Where </w:t>
      </w:r>
      <w:r>
        <w:t>the decision-makers decide</w:t>
      </w:r>
      <w:r w:rsidRPr="00D42F96">
        <w:t xml:space="preserve"> to </w:t>
      </w:r>
      <w:r>
        <w:t>make a s29 referral to</w:t>
      </w:r>
      <w:r w:rsidRPr="00D42F96">
        <w:t xml:space="preserve"> Court, </w:t>
      </w:r>
      <w:r w:rsidR="00967121">
        <w:t>the PSA</w:t>
      </w:r>
      <w:r>
        <w:t xml:space="preserve"> </w:t>
      </w:r>
      <w:r w:rsidRPr="00D42F96">
        <w:t xml:space="preserve">will, wherever possible, notify the registrant at the same time as notifying the regulator. </w:t>
      </w:r>
      <w:r>
        <w:t>W</w:t>
      </w:r>
      <w:r w:rsidRPr="00D42F96">
        <w:t xml:space="preserve">here </w:t>
      </w:r>
      <w:r>
        <w:t>no s29 referral to Court is made</w:t>
      </w:r>
      <w:r w:rsidRPr="00D42F96">
        <w:t>, the registrant w</w:t>
      </w:r>
      <w:r>
        <w:t xml:space="preserve">ill be notified of this decision. </w:t>
      </w:r>
      <w:r w:rsidRPr="002B646F">
        <w:t xml:space="preserve">In such cases, the registrant will also be informed that </w:t>
      </w:r>
      <w:r w:rsidR="00967121">
        <w:t>the PSA</w:t>
      </w:r>
      <w:r>
        <w:t xml:space="preserve">’s note of the s29 case meeting </w:t>
      </w:r>
      <w:r w:rsidRPr="002B646F">
        <w:t xml:space="preserve">will be published on </w:t>
      </w:r>
      <w:r w:rsidR="00967121">
        <w:t>the PSA</w:t>
      </w:r>
      <w:r w:rsidRPr="002B646F">
        <w:t xml:space="preserve">’s website in due course. A number of factors determine whether </w:t>
      </w:r>
      <w:r>
        <w:t xml:space="preserve">personal details within </w:t>
      </w:r>
      <w:r w:rsidRPr="002B646F">
        <w:t xml:space="preserve">the case </w:t>
      </w:r>
      <w:r>
        <w:t>meeting note will be anonymised</w:t>
      </w:r>
      <w:r w:rsidRPr="00D42F96">
        <w:t>.</w:t>
      </w:r>
      <w:r>
        <w:t xml:space="preserve"> </w:t>
      </w:r>
    </w:p>
    <w:p w14:paraId="6EE29408" w14:textId="55466FA8" w:rsidR="00FE3B72" w:rsidRPr="00D42F96" w:rsidRDefault="00FE3B72" w:rsidP="007154EF">
      <w:pPr>
        <w:pStyle w:val="Heading3"/>
        <w:ind w:left="720"/>
      </w:pPr>
      <w:bookmarkStart w:id="37" w:name="_Toc236935263"/>
      <w:r w:rsidRPr="004E730A">
        <w:t>Informing employers of a s29 referral to Court</w:t>
      </w:r>
      <w:bookmarkEnd w:id="37"/>
    </w:p>
    <w:p w14:paraId="0555FAA2" w14:textId="77777777" w:rsidR="00FE3B72" w:rsidRPr="004E730A" w:rsidRDefault="00FE3B72" w:rsidP="00DF105E">
      <w:pPr>
        <w:pStyle w:val="Heading2"/>
      </w:pPr>
      <w:r w:rsidRPr="00D42F96">
        <w:t>The responsibility for notification of employers (NHS, private and voluntary)</w:t>
      </w:r>
      <w:r>
        <w:t>,</w:t>
      </w:r>
      <w:r w:rsidRPr="00D42F96">
        <w:t xml:space="preserve"> along with other statutorily notifiable organisations</w:t>
      </w:r>
      <w:r>
        <w:t>, about a s29 referral to Court</w:t>
      </w:r>
      <w:r w:rsidRPr="00D42F96">
        <w:t xml:space="preserve"> rests with the regulator</w:t>
      </w:r>
      <w:r>
        <w:t xml:space="preserve">. </w:t>
      </w:r>
      <w:r w:rsidRPr="00D42F96">
        <w:t>Employers in this context include those who contract for services w</w:t>
      </w:r>
      <w:r>
        <w:t>ith self-employed registrants.</w:t>
      </w:r>
    </w:p>
    <w:p w14:paraId="4E7CD8EA" w14:textId="51776793" w:rsidR="00FE3B72" w:rsidRPr="004E730A" w:rsidRDefault="00FE3B72" w:rsidP="007154EF">
      <w:pPr>
        <w:pStyle w:val="Heading3"/>
        <w:ind w:left="720"/>
      </w:pPr>
      <w:bookmarkStart w:id="38" w:name="_Toc236935264"/>
      <w:r w:rsidRPr="004E730A">
        <w:t>Informing complainants of a s29 referral to Court</w:t>
      </w:r>
      <w:bookmarkEnd w:id="38"/>
    </w:p>
    <w:p w14:paraId="269A6E76" w14:textId="707ECEDD" w:rsidR="00FE3B72" w:rsidRPr="004E730A" w:rsidRDefault="00FE3B72" w:rsidP="00DF105E">
      <w:pPr>
        <w:pStyle w:val="Heading2"/>
      </w:pPr>
      <w:r>
        <w:t>C</w:t>
      </w:r>
      <w:r w:rsidRPr="00D42F96">
        <w:t xml:space="preserve">omplainants who have previously been </w:t>
      </w:r>
      <w:r>
        <w:t xml:space="preserve">kept </w:t>
      </w:r>
      <w:r w:rsidRPr="00D42F96">
        <w:t>advised by the regulator</w:t>
      </w:r>
      <w:r>
        <w:t xml:space="preserve"> </w:t>
      </w:r>
      <w:r w:rsidRPr="00D42F96">
        <w:t xml:space="preserve">of </w:t>
      </w:r>
      <w:r>
        <w:t xml:space="preserve">the </w:t>
      </w:r>
      <w:r w:rsidRPr="00D42F96">
        <w:t xml:space="preserve">progress of </w:t>
      </w:r>
      <w:r>
        <w:t>the</w:t>
      </w:r>
      <w:r w:rsidRPr="00D42F96">
        <w:t xml:space="preserve"> fitness to practise case, should also be made aware of </w:t>
      </w:r>
      <w:r>
        <w:t>any</w:t>
      </w:r>
      <w:r w:rsidRPr="00D42F96">
        <w:t xml:space="preserve"> s29 referral</w:t>
      </w:r>
      <w:r>
        <w:t xml:space="preserve"> to Court</w:t>
      </w:r>
      <w:r w:rsidRPr="00D42F96">
        <w:t xml:space="preserve">. </w:t>
      </w:r>
      <w:r>
        <w:t>This sh</w:t>
      </w:r>
      <w:r w:rsidRPr="00D42F96">
        <w:t xml:space="preserve">ould be undertaken by the regulator unless specific arrangements are in place for </w:t>
      </w:r>
      <w:r w:rsidR="00967121">
        <w:t>the PSA</w:t>
      </w:r>
      <w:r>
        <w:t xml:space="preserve"> </w:t>
      </w:r>
      <w:r w:rsidRPr="00D42F96">
        <w:t>to do this.</w:t>
      </w:r>
    </w:p>
    <w:p w14:paraId="0D8C7C76" w14:textId="4BD2F264" w:rsidR="00FE3B72" w:rsidRDefault="00967121" w:rsidP="00DF105E">
      <w:pPr>
        <w:pStyle w:val="Heading2"/>
      </w:pPr>
      <w:r>
        <w:t>The PSA</w:t>
      </w:r>
      <w:r w:rsidR="00FE3B72">
        <w:t xml:space="preserve"> will also </w:t>
      </w:r>
      <w:r w:rsidR="00FE3B72" w:rsidRPr="00D42F96">
        <w:t>notify anyone who contact</w:t>
      </w:r>
      <w:r w:rsidR="00FE3B72">
        <w:t xml:space="preserve">s us directly in relation to the final fitness to practise panel’s decision </w:t>
      </w:r>
      <w:r w:rsidR="00FE3B72" w:rsidRPr="00D42F96">
        <w:t xml:space="preserve">about the outcome of the case meeting. </w:t>
      </w:r>
    </w:p>
    <w:p w14:paraId="618F7B4E" w14:textId="77777777" w:rsidR="00FE3B72" w:rsidRPr="00CA7C71" w:rsidRDefault="00FE3B72" w:rsidP="007154EF">
      <w:pPr>
        <w:pStyle w:val="Heading3"/>
        <w:ind w:left="720"/>
      </w:pPr>
      <w:r>
        <w:t>Communicating</w:t>
      </w:r>
      <w:r w:rsidRPr="00786667">
        <w:t xml:space="preserve"> with other bodies</w:t>
      </w:r>
    </w:p>
    <w:p w14:paraId="587A4144" w14:textId="41D053B5" w:rsidR="00FE3B72" w:rsidRPr="004E730A" w:rsidRDefault="00FE3B72" w:rsidP="00DF105E">
      <w:pPr>
        <w:pStyle w:val="Heading2"/>
      </w:pPr>
      <w:r>
        <w:t>S</w:t>
      </w:r>
      <w:r w:rsidRPr="00786667">
        <w:t xml:space="preserve">ome final fitness to practise panel decisions may give rise to issues which </w:t>
      </w:r>
      <w:r w:rsidR="00967121">
        <w:t>the PSA</w:t>
      </w:r>
      <w:r w:rsidRPr="00786667">
        <w:t xml:space="preserve"> considers ought to be communicated to another agency (such as the Care Quality Commission or National Clinical Assessment Service (NCAS) and their equivalents in Scotland and Northern Ireland. Such communication would ordinarily follow discussion with the regulator in the first </w:t>
      </w:r>
      <w:r w:rsidR="00E22700" w:rsidRPr="00786667">
        <w:t>instance</w:t>
      </w:r>
      <w:r w:rsidR="00E22700">
        <w:t>. In most</w:t>
      </w:r>
      <w:r w:rsidRPr="00786667">
        <w:t xml:space="preserve"> cases </w:t>
      </w:r>
      <w:r w:rsidR="00967121">
        <w:t>the PSA</w:t>
      </w:r>
      <w:r w:rsidRPr="00786667">
        <w:t xml:space="preserve"> would expect that the regulator would make the referral. Any decision to communicate </w:t>
      </w:r>
      <w:r w:rsidRPr="00786667">
        <w:lastRenderedPageBreak/>
        <w:t xml:space="preserve">issues to another agency will be recorded, alongside proper, adequate and intelligible reasons for making such a referral. </w:t>
      </w:r>
    </w:p>
    <w:p w14:paraId="6526B70D" w14:textId="77777777" w:rsidR="00FE3B72" w:rsidRPr="004E730A" w:rsidRDefault="00FE3B72" w:rsidP="007154EF">
      <w:pPr>
        <w:pStyle w:val="Heading3"/>
        <w:ind w:left="720"/>
      </w:pPr>
      <w:r w:rsidRPr="00443B5C">
        <w:t>Further processes</w:t>
      </w:r>
    </w:p>
    <w:p w14:paraId="19495666" w14:textId="70280F82" w:rsidR="00FE3B72" w:rsidRPr="004E730A" w:rsidRDefault="00FE3B72" w:rsidP="00DF105E">
      <w:pPr>
        <w:pStyle w:val="Heading2"/>
      </w:pPr>
      <w:r w:rsidRPr="00D42F96">
        <w:t xml:space="preserve">There is no appeal process against a decision of </w:t>
      </w:r>
      <w:r w:rsidR="00967121">
        <w:t>the PSA</w:t>
      </w:r>
      <w:r>
        <w:t xml:space="preserve"> </w:t>
      </w:r>
      <w:r w:rsidRPr="00D42F96">
        <w:t xml:space="preserve">not to </w:t>
      </w:r>
      <w:r>
        <w:t xml:space="preserve">make a s29 referral </w:t>
      </w:r>
      <w:r w:rsidRPr="00D42F96">
        <w:t>to Court. Such decisions could be subject to judicial review.</w:t>
      </w:r>
    </w:p>
    <w:p w14:paraId="2D845761" w14:textId="4BE7D660" w:rsidR="00FE3B72" w:rsidRPr="004E730A" w:rsidRDefault="00FE3B72" w:rsidP="00DF105E">
      <w:pPr>
        <w:pStyle w:val="Heading2"/>
      </w:pPr>
      <w:r w:rsidRPr="00D42F96">
        <w:t xml:space="preserve">Occasionally, circumstances may arise which require </w:t>
      </w:r>
      <w:r w:rsidR="00967121">
        <w:t>the PSA</w:t>
      </w:r>
      <w:r>
        <w:t xml:space="preserve"> </w:t>
      </w:r>
      <w:r w:rsidRPr="00D42F96">
        <w:t xml:space="preserve">to review or amend </w:t>
      </w:r>
      <w:r>
        <w:t>a decision previously made at</w:t>
      </w:r>
      <w:r w:rsidRPr="00D42F96">
        <w:t xml:space="preserve"> a s29 case meeting. When a further s29 case me</w:t>
      </w:r>
      <w:r>
        <w:t>eting is required, the decision-</w:t>
      </w:r>
      <w:r w:rsidRPr="00D42F96">
        <w:t xml:space="preserve">makers </w:t>
      </w:r>
      <w:r>
        <w:t>at</w:t>
      </w:r>
      <w:r w:rsidRPr="00D42F96">
        <w:t xml:space="preserve"> the further meeting can </w:t>
      </w:r>
      <w:r>
        <w:t>be the same decision-makers as those involved in the original case meeting, or others,</w:t>
      </w:r>
      <w:r w:rsidRPr="00D42F96">
        <w:t xml:space="preserve"> or a combination of the two.  </w:t>
      </w:r>
    </w:p>
    <w:p w14:paraId="4918F34A" w14:textId="0A0F985D" w:rsidR="00FE3B72" w:rsidRPr="004E730A" w:rsidRDefault="00FE3B72" w:rsidP="007154EF">
      <w:pPr>
        <w:pStyle w:val="Heading3"/>
        <w:ind w:left="720"/>
      </w:pPr>
      <w:bookmarkStart w:id="39" w:name="_Toc236935265"/>
      <w:r w:rsidRPr="004E730A">
        <w:t>Virtual meetings/tele-conferences and consideration of cases by members on the basis of papers</w:t>
      </w:r>
      <w:bookmarkEnd w:id="39"/>
    </w:p>
    <w:p w14:paraId="5D3A298F" w14:textId="18180D4D" w:rsidR="00FE3B72" w:rsidRPr="00CA7C71" w:rsidRDefault="00FE3B72" w:rsidP="00DF105E">
      <w:pPr>
        <w:pStyle w:val="Heading2"/>
      </w:pPr>
      <w:r w:rsidRPr="00D42F96">
        <w:t xml:space="preserve">Case meetings may </w:t>
      </w:r>
      <w:r>
        <w:t>take place by</w:t>
      </w:r>
      <w:r w:rsidRPr="00D42F96">
        <w:t xml:space="preserve"> tele-conference</w:t>
      </w:r>
      <w:r>
        <w:t>, video-conference</w:t>
      </w:r>
      <w:r w:rsidRPr="00D42F96">
        <w:t xml:space="preserve"> or face-to-face</w:t>
      </w:r>
      <w:r>
        <w:t>.</w:t>
      </w:r>
      <w:r w:rsidR="00014676">
        <w:t xml:space="preserve"> </w:t>
      </w:r>
      <w:r>
        <w:t xml:space="preserve">Whatever the format, all decision-makers will have electronic/paper </w:t>
      </w:r>
      <w:r w:rsidRPr="00D42F96">
        <w:t xml:space="preserve">access to all of the </w:t>
      </w:r>
      <w:r>
        <w:t xml:space="preserve">transcripts and evidence relating to the final fitness to practise panel decision, as well as access to </w:t>
      </w:r>
      <w:r w:rsidR="00967121">
        <w:t>the PSA</w:t>
      </w:r>
      <w:r>
        <w:t>’s process and guidance documents</w:t>
      </w:r>
      <w:r w:rsidRPr="00D42F96">
        <w:t xml:space="preserve">.  </w:t>
      </w:r>
    </w:p>
    <w:p w14:paraId="1B593E53" w14:textId="77777777" w:rsidR="00FE3B72" w:rsidRPr="004E730A" w:rsidRDefault="00FE3B72" w:rsidP="007154EF">
      <w:pPr>
        <w:pStyle w:val="Heading3"/>
        <w:ind w:left="720"/>
      </w:pPr>
      <w:r w:rsidRPr="004E730A">
        <w:t>Statutory Deadline decision-making</w:t>
      </w:r>
    </w:p>
    <w:p w14:paraId="49B8B4CB" w14:textId="77777777" w:rsidR="00FE3B72" w:rsidRDefault="00FE3B72" w:rsidP="00DF105E">
      <w:pPr>
        <w:pStyle w:val="Heading2"/>
      </w:pPr>
      <w:bookmarkStart w:id="40" w:name="_Ref74655126"/>
      <w:r w:rsidRPr="00D42F96">
        <w:t xml:space="preserve">Where it appears to the </w:t>
      </w:r>
      <w:r>
        <w:t xml:space="preserve">Decision-Maker </w:t>
      </w:r>
      <w:r w:rsidRPr="00D42F96">
        <w:t xml:space="preserve">that there may be insufficient time </w:t>
      </w:r>
      <w:r>
        <w:t>to hold a s29 case meeting prior to the expiry of the statutory time limit for a s29 referral to Court to be made</w:t>
      </w:r>
      <w:r w:rsidRPr="00D42F96">
        <w:t xml:space="preserve">, </w:t>
      </w:r>
      <w:r>
        <w:t>the Decision-Maker may authorise the making of a s29 referral to Court.</w:t>
      </w:r>
      <w:r w:rsidRPr="00D42F96">
        <w:t xml:space="preserve"> </w:t>
      </w:r>
      <w:r>
        <w:t>In these circumstances, the Decision-Maker has a discretion as to whether a s29 case meeting should subsequently be held to confirm it or withdraw the referral.</w:t>
      </w:r>
      <w:bookmarkEnd w:id="40"/>
    </w:p>
    <w:p w14:paraId="4DFCA3E4" w14:textId="3EAD9F24" w:rsidR="00FE3B72" w:rsidRPr="005A479F" w:rsidRDefault="00FE3B72" w:rsidP="00DF105E">
      <w:pPr>
        <w:pStyle w:val="Heading2"/>
      </w:pPr>
      <w:bookmarkStart w:id="41" w:name="_Ref74655164"/>
      <w:r>
        <w:t>Where the Decision-Maker decides that a s29 case meeting should be held subsequent to the referral, the Chair will ensure that the case meeting follows the procedure set out in the checklist at Annex 4.</w:t>
      </w:r>
      <w:bookmarkEnd w:id="41"/>
    </w:p>
    <w:p w14:paraId="70283AFD" w14:textId="47053CD1" w:rsidR="00FE3B72" w:rsidRPr="00D42F96" w:rsidRDefault="00FE3B72" w:rsidP="007154EF">
      <w:pPr>
        <w:pStyle w:val="Heading3"/>
        <w:ind w:left="720"/>
      </w:pPr>
      <w:bookmarkStart w:id="42" w:name="_Toc236935267"/>
      <w:r w:rsidRPr="004E730A">
        <w:t>The Court referral</w:t>
      </w:r>
      <w:bookmarkEnd w:id="42"/>
      <w:r w:rsidRPr="004E730A">
        <w:t xml:space="preserve"> </w:t>
      </w:r>
    </w:p>
    <w:p w14:paraId="526C01F5" w14:textId="7546CB88" w:rsidR="00FE3B72" w:rsidRPr="004E730A" w:rsidRDefault="00FE3B72" w:rsidP="00DF105E">
      <w:pPr>
        <w:pStyle w:val="Heading2"/>
      </w:pPr>
      <w:r w:rsidRPr="00D42F96">
        <w:t xml:space="preserve">The </w:t>
      </w:r>
      <w:r>
        <w:t xml:space="preserve">s29 referral by </w:t>
      </w:r>
      <w:r w:rsidR="00967121">
        <w:t>the PSA</w:t>
      </w:r>
      <w:r>
        <w:t xml:space="preserve"> w</w:t>
      </w:r>
      <w:r w:rsidRPr="00D42F96">
        <w:t xml:space="preserve">ill be treated by the </w:t>
      </w:r>
      <w:r>
        <w:t>C</w:t>
      </w:r>
      <w:r w:rsidRPr="00D42F96">
        <w:t xml:space="preserve">ourt as an appeal by </w:t>
      </w:r>
      <w:r w:rsidR="00967121">
        <w:t>the PSA</w:t>
      </w:r>
      <w:r>
        <w:t xml:space="preserve"> </w:t>
      </w:r>
      <w:r w:rsidRPr="00D42F96">
        <w:t>against the relevant</w:t>
      </w:r>
      <w:r>
        <w:t xml:space="preserve"> final fitness to practise panel</w:t>
      </w:r>
      <w:r w:rsidRPr="00D42F96">
        <w:t xml:space="preserve"> decision, even though </w:t>
      </w:r>
      <w:r w:rsidR="00967121">
        <w:t>the PSA</w:t>
      </w:r>
      <w:r>
        <w:t xml:space="preserve"> </w:t>
      </w:r>
      <w:r w:rsidRPr="00D42F96">
        <w:t xml:space="preserve">was not a party to the </w:t>
      </w:r>
      <w:r>
        <w:t xml:space="preserve">fitness to practise </w:t>
      </w:r>
      <w:r w:rsidRPr="00D42F96">
        <w:t xml:space="preserve">proceedings. The regulator whose fitness to practise panel made the relevant decision </w:t>
      </w:r>
      <w:r>
        <w:t>will be</w:t>
      </w:r>
      <w:r w:rsidRPr="00D42F96">
        <w:t xml:space="preserve"> the first respondent</w:t>
      </w:r>
      <w:r>
        <w:t>,</w:t>
      </w:r>
      <w:r w:rsidRPr="00D42F96">
        <w:t xml:space="preserve"> and the registrant will be the second respondent.</w:t>
      </w:r>
    </w:p>
    <w:p w14:paraId="1493EC33" w14:textId="310F4336" w:rsidR="00FE3B72" w:rsidRPr="00D42F96" w:rsidRDefault="00FE3B72" w:rsidP="007154EF">
      <w:pPr>
        <w:pStyle w:val="Heading3"/>
        <w:ind w:left="720"/>
      </w:pPr>
      <w:bookmarkStart w:id="43" w:name="_Toc236935268"/>
      <w:r w:rsidRPr="004E730A">
        <w:t>Alternative Dispute Resolution (ADR)</w:t>
      </w:r>
      <w:bookmarkEnd w:id="43"/>
    </w:p>
    <w:p w14:paraId="09D90BFD" w14:textId="3866AF1D" w:rsidR="00FE3B72" w:rsidRPr="004E730A" w:rsidRDefault="00967121" w:rsidP="00DF105E">
      <w:pPr>
        <w:pStyle w:val="Heading2"/>
      </w:pPr>
      <w:r>
        <w:t>The PSA</w:t>
      </w:r>
      <w:r w:rsidR="00FE3B72">
        <w:t xml:space="preserve"> recognises</w:t>
      </w:r>
      <w:r w:rsidR="00FE3B72" w:rsidRPr="00D42F96">
        <w:t xml:space="preserve"> that </w:t>
      </w:r>
      <w:r w:rsidR="00FE3B72">
        <w:t>in some cases there may be</w:t>
      </w:r>
      <w:r w:rsidR="00FE3B72" w:rsidRPr="00D42F96">
        <w:t xml:space="preserve"> useful alternatives to a contested Court hearing, </w:t>
      </w:r>
      <w:r w:rsidR="00FE3B72">
        <w:t xml:space="preserve">which may result in lower costs and can in some cases be effective in delivering public protection. </w:t>
      </w:r>
      <w:r>
        <w:t>The PSA</w:t>
      </w:r>
      <w:r w:rsidR="00FE3B72">
        <w:t>’s</w:t>
      </w:r>
      <w:r w:rsidR="00FE3B72" w:rsidRPr="00D42F96">
        <w:t xml:space="preserve"> policy on ADR is set out in Annex </w:t>
      </w:r>
      <w:r w:rsidR="00FE3B72">
        <w:t>5</w:t>
      </w:r>
      <w:r w:rsidR="00FE3B72" w:rsidRPr="00D42F96">
        <w:t>.</w:t>
      </w:r>
    </w:p>
    <w:p w14:paraId="66ADA9DF" w14:textId="067B05F1" w:rsidR="00FE3B72" w:rsidRPr="00D42F96" w:rsidRDefault="00FE3B72" w:rsidP="007154EF">
      <w:pPr>
        <w:pStyle w:val="Heading3"/>
        <w:ind w:left="720"/>
      </w:pPr>
      <w:bookmarkStart w:id="44" w:name="_Toc236935269"/>
      <w:r w:rsidRPr="004E730A">
        <w:t>Expedited hearings</w:t>
      </w:r>
      <w:bookmarkEnd w:id="44"/>
      <w:r w:rsidRPr="004E730A">
        <w:t xml:space="preserve"> </w:t>
      </w:r>
    </w:p>
    <w:p w14:paraId="2F5ABC5C" w14:textId="5658AAA0" w:rsidR="00FE3B72" w:rsidRDefault="00FE3B72" w:rsidP="00DF105E">
      <w:pPr>
        <w:pStyle w:val="Heading2"/>
      </w:pPr>
      <w:r w:rsidRPr="00D42F96">
        <w:t xml:space="preserve">In cases where </w:t>
      </w:r>
      <w:r w:rsidR="00967121">
        <w:t>the PSA</w:t>
      </w:r>
      <w:r>
        <w:t xml:space="preserve"> </w:t>
      </w:r>
      <w:r w:rsidRPr="00D42F96">
        <w:t>considers that the registrant presents an immediate risk to the public</w:t>
      </w:r>
      <w:r>
        <w:t>,</w:t>
      </w:r>
      <w:r w:rsidRPr="00D42F96">
        <w:t xml:space="preserve"> we will </w:t>
      </w:r>
      <w:r>
        <w:t xml:space="preserve">ask the Court to list the appeal hearing </w:t>
      </w:r>
      <w:r w:rsidRPr="00D42F96">
        <w:t xml:space="preserve">as quickly as possible. For example, where a period of suspension is due to expire </w:t>
      </w:r>
      <w:r>
        <w:t>imminently,</w:t>
      </w:r>
      <w:r w:rsidRPr="00D42F96">
        <w:t xml:space="preserve"> we would seek to have the case heard before the suspension period expires. </w:t>
      </w:r>
      <w:r>
        <w:t>We would also consider</w:t>
      </w:r>
      <w:r w:rsidRPr="004D16BE">
        <w:t xml:space="preserve"> seeking injunctive relief from the Court to extend the period of the suspension until the s29 referral has been concluded</w:t>
      </w:r>
      <w:r>
        <w:t xml:space="preserve"> if we considered this to be necessary for protection of the public.</w:t>
      </w:r>
    </w:p>
    <w:p w14:paraId="46F8E1EC" w14:textId="21D2174C" w:rsidR="00FE3B72" w:rsidRPr="004E730A" w:rsidRDefault="009C728F" w:rsidP="00DF105E">
      <w:pPr>
        <w:pStyle w:val="Heading2"/>
      </w:pPr>
      <w:r>
        <w:lastRenderedPageBreak/>
        <w:t xml:space="preserve">In some circumstances </w:t>
      </w:r>
      <w:r w:rsidR="0070052F">
        <w:t xml:space="preserve">the </w:t>
      </w:r>
      <w:r w:rsidR="00991846">
        <w:t xml:space="preserve">PSA </w:t>
      </w:r>
      <w:r w:rsidR="00226EED">
        <w:t xml:space="preserve">may  </w:t>
      </w:r>
      <w:r w:rsidR="00FE3B72">
        <w:t>consider seek injunctive relief from the Court to prevent the registrant’s registration status “lapsing”. As part of that application we may also ask the Court to order the s29 hearing to be expedited.</w:t>
      </w:r>
    </w:p>
    <w:p w14:paraId="55000608" w14:textId="22C91CFF" w:rsidR="00FE3B72" w:rsidRPr="00CA7C71" w:rsidRDefault="00FE3B72" w:rsidP="007154EF">
      <w:pPr>
        <w:pStyle w:val="Heading3"/>
        <w:ind w:left="720"/>
      </w:pPr>
      <w:bookmarkStart w:id="45" w:name="_Toc236935270"/>
      <w:r w:rsidRPr="004E730A">
        <w:t>Case Management of cases referred to Court under s29</w:t>
      </w:r>
      <w:bookmarkEnd w:id="45"/>
    </w:p>
    <w:p w14:paraId="7CF43EF0" w14:textId="688EFEAA" w:rsidR="00FE3B72" w:rsidRPr="004E730A" w:rsidRDefault="00FE3B72" w:rsidP="00DF105E">
      <w:pPr>
        <w:pStyle w:val="Heading2"/>
      </w:pPr>
      <w:r w:rsidRPr="00D42F96">
        <w:t xml:space="preserve">For practical reasons there will be a delegation of the day-to-day management of s29 appeals to </w:t>
      </w:r>
      <w:r w:rsidR="00967121">
        <w:t>the PSA</w:t>
      </w:r>
      <w:r>
        <w:t xml:space="preserve"> </w:t>
      </w:r>
      <w:r w:rsidRPr="00D42F96">
        <w:t xml:space="preserve">staff. </w:t>
      </w:r>
      <w:r w:rsidR="000264F0">
        <w:t>Generally, d</w:t>
      </w:r>
      <w:r w:rsidRPr="00D42F96">
        <w:t>ecisions relating to the conduct of the litigation can be taken by the</w:t>
      </w:r>
      <w:r w:rsidR="000264F0">
        <w:t xml:space="preserve"> Director of</w:t>
      </w:r>
      <w:r w:rsidR="000264F0" w:rsidRPr="00D42F96">
        <w:t xml:space="preserve"> </w:t>
      </w:r>
      <w:r w:rsidR="00CD09EE">
        <w:t xml:space="preserve">Regulation &amp; </w:t>
      </w:r>
      <w:r w:rsidR="009C4014">
        <w:t>Accreditation</w:t>
      </w:r>
      <w:r w:rsidR="000264F0">
        <w:rPr>
          <w:rStyle w:val="CommentReference"/>
          <w:rFonts w:cs="Times New Roman"/>
          <w:bCs w:val="0"/>
          <w:iCs w:val="0"/>
          <w:color w:val="auto"/>
          <w:kern w:val="0"/>
        </w:rPr>
        <w:t xml:space="preserve">. </w:t>
      </w:r>
      <w:r w:rsidR="000264F0" w:rsidRPr="00EB5F25">
        <w:rPr>
          <w:rStyle w:val="CommentReference"/>
          <w:rFonts w:cs="Times New Roman"/>
          <w:bCs w:val="0"/>
          <w:iCs w:val="0"/>
          <w:color w:val="auto"/>
          <w:kern w:val="0"/>
          <w:sz w:val="24"/>
          <w:szCs w:val="24"/>
        </w:rPr>
        <w:t>However</w:t>
      </w:r>
      <w:r w:rsidR="00A1762C">
        <w:rPr>
          <w:rStyle w:val="CommentReference"/>
          <w:rFonts w:cs="Times New Roman"/>
          <w:bCs w:val="0"/>
          <w:iCs w:val="0"/>
          <w:color w:val="auto"/>
          <w:kern w:val="0"/>
          <w:sz w:val="24"/>
          <w:szCs w:val="24"/>
        </w:rPr>
        <w:t>,</w:t>
      </w:r>
      <w:r w:rsidR="000264F0">
        <w:rPr>
          <w:rStyle w:val="CommentReference"/>
          <w:rFonts w:cs="Times New Roman"/>
          <w:bCs w:val="0"/>
          <w:iCs w:val="0"/>
          <w:color w:val="auto"/>
          <w:kern w:val="0"/>
          <w:sz w:val="24"/>
          <w:szCs w:val="24"/>
        </w:rPr>
        <w:t xml:space="preserve"> the seriousness of the case and the impact of any negative costs consequences</w:t>
      </w:r>
      <w:r w:rsidR="00EB5F25">
        <w:rPr>
          <w:rStyle w:val="FootnoteReference"/>
          <w:rFonts w:cs="Times New Roman"/>
          <w:bCs w:val="0"/>
          <w:iCs w:val="0"/>
          <w:color w:val="auto"/>
          <w:kern w:val="0"/>
        </w:rPr>
        <w:footnoteReference w:id="9"/>
      </w:r>
      <w:r w:rsidR="000264F0">
        <w:rPr>
          <w:rStyle w:val="CommentReference"/>
          <w:rFonts w:cs="Times New Roman"/>
          <w:bCs w:val="0"/>
          <w:iCs w:val="0"/>
          <w:color w:val="auto"/>
          <w:kern w:val="0"/>
          <w:sz w:val="24"/>
          <w:szCs w:val="24"/>
        </w:rPr>
        <w:t xml:space="preserve"> may mean that decisions relating to the conduct of the litigation </w:t>
      </w:r>
      <w:r w:rsidR="00EB5F25">
        <w:rPr>
          <w:rStyle w:val="CommentReference"/>
          <w:rFonts w:cs="Times New Roman"/>
          <w:bCs w:val="0"/>
          <w:iCs w:val="0"/>
          <w:color w:val="auto"/>
          <w:kern w:val="0"/>
          <w:sz w:val="24"/>
          <w:szCs w:val="24"/>
        </w:rPr>
        <w:t>should be made by</w:t>
      </w:r>
      <w:r w:rsidR="00A1762C">
        <w:rPr>
          <w:rStyle w:val="CommentReference"/>
          <w:rFonts w:cs="Times New Roman"/>
          <w:bCs w:val="0"/>
          <w:iCs w:val="0"/>
          <w:color w:val="auto"/>
          <w:kern w:val="0"/>
          <w:sz w:val="24"/>
          <w:szCs w:val="24"/>
        </w:rPr>
        <w:t xml:space="preserve"> the</w:t>
      </w:r>
      <w:r w:rsidR="00A1762C">
        <w:rPr>
          <w:rStyle w:val="CommentReference"/>
          <w:rFonts w:cs="Times New Roman"/>
          <w:bCs w:val="0"/>
          <w:iCs w:val="0"/>
          <w:color w:val="auto"/>
          <w:kern w:val="0"/>
        </w:rPr>
        <w:t xml:space="preserve"> </w:t>
      </w:r>
      <w:r w:rsidRPr="00D42F96">
        <w:t xml:space="preserve">Chief </w:t>
      </w:r>
      <w:r w:rsidR="000264F0" w:rsidRPr="00D42F96">
        <w:t>Executive</w:t>
      </w:r>
      <w:r w:rsidR="00DF66FD">
        <w:t xml:space="preserve"> and where necessary</w:t>
      </w:r>
      <w:r w:rsidR="00E82219">
        <w:t xml:space="preserve"> </w:t>
      </w:r>
      <w:r w:rsidRPr="00D42F96">
        <w:t>with the</w:t>
      </w:r>
      <w:r>
        <w:t xml:space="preserve"> Chair of </w:t>
      </w:r>
      <w:r w:rsidR="00967121">
        <w:t>the PSA</w:t>
      </w:r>
      <w:r>
        <w:t>’s Board</w:t>
      </w:r>
      <w:r w:rsidRPr="00D42F96">
        <w:t xml:space="preserve"> (or other member, if the Chair is unavailable)</w:t>
      </w:r>
      <w:r w:rsidR="000264F0">
        <w:t xml:space="preserve"> or the Chair of the Scrutiny Committee</w:t>
      </w:r>
      <w:r w:rsidRPr="00D42F96">
        <w:t>. Such decisions will</w:t>
      </w:r>
      <w:r>
        <w:t>, where appropriate,</w:t>
      </w:r>
      <w:r w:rsidRPr="00D42F96">
        <w:t xml:space="preserve"> be informed by legal advice and supported by </w:t>
      </w:r>
      <w:r>
        <w:t xml:space="preserve">documented </w:t>
      </w:r>
      <w:r w:rsidRPr="00D42F96">
        <w:t>reasons a</w:t>
      </w:r>
      <w:r>
        <w:t>s to why action was necessary. The status of ongoing s29 referrals is regularly reported to the Board at its meetings.</w:t>
      </w:r>
    </w:p>
    <w:p w14:paraId="411F7BD1" w14:textId="34649B30" w:rsidR="00FE3B72" w:rsidRPr="00D42F96" w:rsidRDefault="00FE3B72" w:rsidP="007154EF">
      <w:pPr>
        <w:pStyle w:val="Heading3"/>
        <w:ind w:left="720"/>
      </w:pPr>
      <w:bookmarkStart w:id="46" w:name="_Toc236935271"/>
      <w:r w:rsidRPr="00D42F96">
        <w:t>Decisions o</w:t>
      </w:r>
      <w:r>
        <w:t>pen to the Court</w:t>
      </w:r>
      <w:bookmarkEnd w:id="46"/>
    </w:p>
    <w:p w14:paraId="6FDDD9DD" w14:textId="408C795E" w:rsidR="00FE3B72" w:rsidRPr="004E5B4B" w:rsidRDefault="00FE3B72" w:rsidP="00DF105E">
      <w:pPr>
        <w:pStyle w:val="Heading2"/>
      </w:pPr>
      <w:r w:rsidRPr="00D42F96">
        <w:t xml:space="preserve">The </w:t>
      </w:r>
      <w:r>
        <w:t xml:space="preserve">2002 </w:t>
      </w:r>
      <w:r w:rsidRPr="00D42F96">
        <w:t xml:space="preserve">Act </w:t>
      </w:r>
      <w:r>
        <w:t xml:space="preserve">(as amended) </w:t>
      </w:r>
      <w:r w:rsidRPr="00D42F96">
        <w:t xml:space="preserve">sets out the options open to the Court following a </w:t>
      </w:r>
      <w:r>
        <w:t xml:space="preserve">s29 </w:t>
      </w:r>
      <w:r w:rsidRPr="00D42F96">
        <w:t xml:space="preserve">referral. The Court may: </w:t>
      </w:r>
    </w:p>
    <w:p w14:paraId="2CFBE46E" w14:textId="77777777" w:rsidR="00FE3B72" w:rsidRPr="00D42F96" w:rsidRDefault="001530CB" w:rsidP="00FE3B72">
      <w:pPr>
        <w:pStyle w:val="Bulletlist"/>
      </w:pPr>
      <w:r>
        <w:t>D</w:t>
      </w:r>
      <w:r w:rsidR="00FE3B72" w:rsidRPr="00D42F96">
        <w:t xml:space="preserve">ismiss the </w:t>
      </w:r>
      <w:r w:rsidR="00FE3B72">
        <w:t>s29 referral</w:t>
      </w:r>
    </w:p>
    <w:p w14:paraId="56770E3A" w14:textId="77777777" w:rsidR="00FE3B72" w:rsidRPr="00D42F96" w:rsidRDefault="001530CB" w:rsidP="00FE3B72">
      <w:pPr>
        <w:pStyle w:val="Bulletlist"/>
      </w:pPr>
      <w:r>
        <w:t>A</w:t>
      </w:r>
      <w:r w:rsidR="00FE3B72" w:rsidRPr="00D42F96">
        <w:t xml:space="preserve">llow the </w:t>
      </w:r>
      <w:r w:rsidR="00FE3B72">
        <w:t>s29 referral</w:t>
      </w:r>
      <w:r w:rsidR="00FE3B72" w:rsidRPr="00D42F96">
        <w:t xml:space="preserve"> and quash the </w:t>
      </w:r>
      <w:r w:rsidR="00FE3B72">
        <w:t>fitness to practise panel’s</w:t>
      </w:r>
      <w:r w:rsidR="00FE3B72" w:rsidRPr="00D42F96">
        <w:t xml:space="preserve"> decision</w:t>
      </w:r>
    </w:p>
    <w:p w14:paraId="30699EBD" w14:textId="77777777" w:rsidR="00FE3B72" w:rsidRDefault="001530CB" w:rsidP="00FE3B72">
      <w:pPr>
        <w:pStyle w:val="Bulletlist"/>
      </w:pPr>
      <w:r>
        <w:t>A</w:t>
      </w:r>
      <w:r w:rsidR="00FE3B72">
        <w:t xml:space="preserve">llow the s29 referral and </w:t>
      </w:r>
      <w:r w:rsidR="00FE3B72" w:rsidRPr="00E94FF6">
        <w:t>substitute for the fitness to practise panel’s decision any other decision which could have been made</w:t>
      </w:r>
    </w:p>
    <w:p w14:paraId="5EFB8011" w14:textId="77777777" w:rsidR="00FE3B72" w:rsidRPr="00E94FF6" w:rsidRDefault="001530CB" w:rsidP="00FE3B72">
      <w:pPr>
        <w:pStyle w:val="Bulletlist"/>
      </w:pPr>
      <w:r>
        <w:t>A</w:t>
      </w:r>
      <w:r w:rsidR="00FE3B72">
        <w:t xml:space="preserve">llow the s29 referral and </w:t>
      </w:r>
      <w:r w:rsidR="00FE3B72" w:rsidRPr="00E94FF6">
        <w:t xml:space="preserve">remit the case </w:t>
      </w:r>
      <w:r w:rsidR="00FE3B72">
        <w:t xml:space="preserve">back </w:t>
      </w:r>
      <w:r w:rsidR="00FE3B72" w:rsidRPr="00E94FF6">
        <w:t>to the fitness to practise panel to dispose of in accordance with the direction of the Court</w:t>
      </w:r>
    </w:p>
    <w:p w14:paraId="716CE9FC" w14:textId="77777777" w:rsidR="00FE3B72" w:rsidRPr="004E5B4B" w:rsidRDefault="001530CB" w:rsidP="00FE3B72">
      <w:pPr>
        <w:pStyle w:val="Bulletlist"/>
      </w:pPr>
      <w:r>
        <w:t>A</w:t>
      </w:r>
      <w:r w:rsidR="00FE3B72" w:rsidRPr="00D42F96">
        <w:t>nd may make such order a</w:t>
      </w:r>
      <w:r w:rsidR="00FE3B72">
        <w:t>bout who should bear the various parties’</w:t>
      </w:r>
      <w:r w:rsidR="00FE3B72" w:rsidRPr="00D42F96">
        <w:t xml:space="preserve"> costs (or in Scotland, expenses) as </w:t>
      </w:r>
      <w:r w:rsidR="00FE3B72">
        <w:t>the Court</w:t>
      </w:r>
      <w:r w:rsidR="00FE3B72" w:rsidRPr="00D42F96">
        <w:t xml:space="preserve"> thinks fit. </w:t>
      </w:r>
    </w:p>
    <w:p w14:paraId="7A595244" w14:textId="77777777" w:rsidR="00FE3B72" w:rsidRPr="00D42F96" w:rsidRDefault="00FE3B72" w:rsidP="007154EF">
      <w:pPr>
        <w:pStyle w:val="Heading3"/>
        <w:ind w:left="720"/>
      </w:pPr>
      <w:bookmarkStart w:id="47" w:name="_Toc236935272"/>
      <w:r w:rsidRPr="004E5B4B">
        <w:t>Costs (Expenses in Scotland)</w:t>
      </w:r>
      <w:bookmarkEnd w:id="47"/>
      <w:r w:rsidRPr="004E5B4B">
        <w:t xml:space="preserve"> </w:t>
      </w:r>
    </w:p>
    <w:p w14:paraId="4FB6064B" w14:textId="6059BFB1" w:rsidR="00FE3B72" w:rsidRPr="004E5B4B" w:rsidRDefault="00FE3B72" w:rsidP="00DF105E">
      <w:pPr>
        <w:pStyle w:val="Heading2"/>
      </w:pPr>
      <w:r>
        <w:t xml:space="preserve">If the Court allows </w:t>
      </w:r>
      <w:r w:rsidR="00967121">
        <w:t>the PSA</w:t>
      </w:r>
      <w:r>
        <w:t>’s s29 referral</w:t>
      </w:r>
      <w:r w:rsidRPr="00D42F96">
        <w:t xml:space="preserve">, </w:t>
      </w:r>
      <w:r w:rsidR="00967121">
        <w:t>the PSA</w:t>
      </w:r>
      <w:r>
        <w:t xml:space="preserve"> </w:t>
      </w:r>
      <w:r w:rsidRPr="00D42F96">
        <w:t xml:space="preserve">will usually apply to the </w:t>
      </w:r>
      <w:r>
        <w:t>C</w:t>
      </w:r>
      <w:r w:rsidRPr="00D42F96">
        <w:t xml:space="preserve">ourt for an order for its costs to be paid by the regulator and/or the registrant. However, </w:t>
      </w:r>
      <w:r w:rsidR="00967121">
        <w:t>the PSA</w:t>
      </w:r>
      <w:r>
        <w:t xml:space="preserve"> will consider this on a case by case basis. The approach taken by the respondents is likely to be an important factor in </w:t>
      </w:r>
      <w:r w:rsidR="00967121">
        <w:t>the PSA</w:t>
      </w:r>
      <w:r>
        <w:t>’s approach to recovery of its costs</w:t>
      </w:r>
      <w:r w:rsidRPr="00D42F96">
        <w:t xml:space="preserve">. If </w:t>
      </w:r>
      <w:r>
        <w:t>a respondent has supported or conceded the s29 referral at an early stage and has not attended the Court hearing or made written submissions for consideration at the Court hearing</w:t>
      </w:r>
      <w:r w:rsidRPr="00D42F96">
        <w:t xml:space="preserve">, </w:t>
      </w:r>
      <w:r w:rsidR="00967121">
        <w:t>the PSA</w:t>
      </w:r>
      <w:r>
        <w:t xml:space="preserve"> </w:t>
      </w:r>
      <w:r w:rsidRPr="00D42F96">
        <w:t xml:space="preserve">will </w:t>
      </w:r>
      <w:r>
        <w:t xml:space="preserve">usually only seek recovery from that respondent of the costs that it has incurred up to the relevant date. For example, </w:t>
      </w:r>
      <w:r w:rsidR="00967121">
        <w:t>the PSA</w:t>
      </w:r>
      <w:r>
        <w:t xml:space="preserve"> might only seek to recover its costs (or a proportion of them) from that respondent up until the date when their concession of the s29 referral was formalised in a Consent Order approved by the Court</w:t>
      </w:r>
      <w:r w:rsidRPr="00D42F96">
        <w:t xml:space="preserve">.  </w:t>
      </w:r>
    </w:p>
    <w:p w14:paraId="151C5460" w14:textId="6E1BD545" w:rsidR="00FE3B72" w:rsidRPr="004E5B4B" w:rsidRDefault="00FE3B72" w:rsidP="007154EF">
      <w:pPr>
        <w:pStyle w:val="Heading3"/>
        <w:ind w:left="720"/>
      </w:pPr>
      <w:bookmarkStart w:id="48" w:name="_Toc236935273"/>
      <w:r w:rsidRPr="004E5B4B">
        <w:t xml:space="preserve">Further appeals by </w:t>
      </w:r>
      <w:r w:rsidR="00967121">
        <w:t>the PSA</w:t>
      </w:r>
      <w:r w:rsidRPr="004E5B4B">
        <w:t xml:space="preserve"> where a s29 referral has been dismissed or part dismissed</w:t>
      </w:r>
      <w:bookmarkEnd w:id="48"/>
      <w:r w:rsidRPr="004E5B4B">
        <w:t xml:space="preserve"> </w:t>
      </w:r>
    </w:p>
    <w:p w14:paraId="7ADD9447" w14:textId="459725B6" w:rsidR="00FE3B72" w:rsidRPr="004E5B4B" w:rsidRDefault="00FE3B72" w:rsidP="00DF105E">
      <w:pPr>
        <w:pStyle w:val="Heading2"/>
      </w:pPr>
      <w:r w:rsidRPr="00D42F96">
        <w:t xml:space="preserve">In cases where a s29 </w:t>
      </w:r>
      <w:r>
        <w:t>referral</w:t>
      </w:r>
      <w:r w:rsidRPr="00D42F96">
        <w:t xml:space="preserve"> has been dismissed, or part dismissed, by the Court, </w:t>
      </w:r>
      <w:r w:rsidR="00967121">
        <w:t>the PSA</w:t>
      </w:r>
      <w:r>
        <w:t xml:space="preserve"> </w:t>
      </w:r>
      <w:r w:rsidRPr="00D42F96">
        <w:t xml:space="preserve">can make a further appeal to the relevant Court of Appeal. Such </w:t>
      </w:r>
      <w:r>
        <w:t xml:space="preserve">a </w:t>
      </w:r>
      <w:r w:rsidRPr="00D42F96">
        <w:t xml:space="preserve">decision will be made by the </w:t>
      </w:r>
      <w:r w:rsidR="002B0FC2">
        <w:t>CEO</w:t>
      </w:r>
      <w:r>
        <w:t xml:space="preserve">, </w:t>
      </w:r>
      <w:r w:rsidRPr="00D42F96">
        <w:t xml:space="preserve">who may take legal and policy advice to inform their decision. </w:t>
      </w:r>
    </w:p>
    <w:p w14:paraId="218E6AD8" w14:textId="5E6AAF38" w:rsidR="00FE3B72" w:rsidRPr="00D636C3" w:rsidRDefault="00FE3B72" w:rsidP="007154EF">
      <w:pPr>
        <w:pStyle w:val="Heading3"/>
        <w:ind w:left="720"/>
      </w:pPr>
      <w:bookmarkStart w:id="49" w:name="_Toc236935274"/>
      <w:r w:rsidRPr="004E5B4B">
        <w:lastRenderedPageBreak/>
        <w:t xml:space="preserve">Identification and dissemination of learning </w:t>
      </w:r>
      <w:bookmarkEnd w:id="49"/>
    </w:p>
    <w:p w14:paraId="6FA5AE77" w14:textId="10BFB0FA" w:rsidR="00FE3B72" w:rsidRPr="00D42F96" w:rsidRDefault="00967121" w:rsidP="00DF105E">
      <w:pPr>
        <w:pStyle w:val="Heading2"/>
      </w:pPr>
      <w:r>
        <w:t>The PSA</w:t>
      </w:r>
      <w:r w:rsidR="00FE3B72">
        <w:t xml:space="preserve"> aims to help the regulators improve the quality of the fitness to practise panel outcomes by disseminating learning from the decisions we review. </w:t>
      </w:r>
      <w:r w:rsidR="00FE3B72" w:rsidRPr="00D42F96">
        <w:t xml:space="preserve">Such feedback points are likely to be identified </w:t>
      </w:r>
      <w:r w:rsidR="00FE3B72">
        <w:t>from the</w:t>
      </w:r>
      <w:r w:rsidR="00FE3B72" w:rsidRPr="00D42F96">
        <w:t xml:space="preserve"> following </w:t>
      </w:r>
      <w:r w:rsidR="00FE3B72">
        <w:t>sources</w:t>
      </w:r>
      <w:r w:rsidR="00FE3B72" w:rsidRPr="00D42F96">
        <w:t>:</w:t>
      </w:r>
    </w:p>
    <w:p w14:paraId="6793E8B1" w14:textId="452875C7" w:rsidR="00371F9C" w:rsidRDefault="00FE3B72" w:rsidP="00FE3B72">
      <w:pPr>
        <w:pStyle w:val="Bulletlist"/>
      </w:pPr>
      <w:r>
        <w:t>W</w:t>
      </w:r>
      <w:r w:rsidRPr="00D42F96">
        <w:t xml:space="preserve">here </w:t>
      </w:r>
      <w:r w:rsidR="00371F9C">
        <w:t xml:space="preserve">issues have been </w:t>
      </w:r>
      <w:r w:rsidRPr="00D42F96">
        <w:t>identified issues</w:t>
      </w:r>
      <w:r w:rsidR="00371F9C">
        <w:t xml:space="preserve"> from reading the final fitness to practise decision and/or additional papers which </w:t>
      </w:r>
      <w:r w:rsidR="00802C07">
        <w:t xml:space="preserve">did not warrant a s29 case meeting being held. </w:t>
      </w:r>
    </w:p>
    <w:p w14:paraId="55FBCD2D" w14:textId="77777777" w:rsidR="00FE3B72" w:rsidRDefault="00FE3B72" w:rsidP="00FE3B72">
      <w:pPr>
        <w:pStyle w:val="Bulletlist"/>
      </w:pPr>
      <w:r>
        <w:t>W</w:t>
      </w:r>
      <w:r w:rsidRPr="00D42F96">
        <w:t xml:space="preserve">here </w:t>
      </w:r>
      <w:r>
        <w:t xml:space="preserve">decision-makers identify issues during a s29 case meeting which do not form part of any s29 referral to Court </w:t>
      </w:r>
    </w:p>
    <w:p w14:paraId="37FB171B" w14:textId="77777777" w:rsidR="00FE3B72" w:rsidRPr="004E5B4B" w:rsidRDefault="00FE3B72" w:rsidP="00FE3B72">
      <w:pPr>
        <w:pStyle w:val="Bulletlist"/>
      </w:pPr>
      <w:r>
        <w:t>I</w:t>
      </w:r>
      <w:r w:rsidRPr="00D42F96">
        <w:t xml:space="preserve">ssues arising from judgments of the Court in relation to s29 </w:t>
      </w:r>
      <w:r>
        <w:t>referrals</w:t>
      </w:r>
      <w:r w:rsidRPr="00D42F96">
        <w:t xml:space="preserve">. </w:t>
      </w:r>
    </w:p>
    <w:p w14:paraId="36B245E5" w14:textId="643177B3" w:rsidR="00FE3B72" w:rsidRPr="00911E96" w:rsidRDefault="00FE3B72" w:rsidP="00DF105E">
      <w:pPr>
        <w:pStyle w:val="Heading2"/>
      </w:pPr>
      <w:r w:rsidRPr="00D636C3">
        <w:t xml:space="preserve">Such feedback may be taken into account by </w:t>
      </w:r>
      <w:r w:rsidR="00967121">
        <w:t>the PSA</w:t>
      </w:r>
      <w:r w:rsidRPr="00D636C3">
        <w:t xml:space="preserve"> in </w:t>
      </w:r>
      <w:r>
        <w:t>its regular assessments of</w:t>
      </w:r>
      <w:r w:rsidRPr="00D636C3">
        <w:t xml:space="preserve"> the regulator’s performance within its fitness to practise function. </w:t>
      </w:r>
    </w:p>
    <w:p w14:paraId="703028EC" w14:textId="0765366B" w:rsidR="00FE3B72" w:rsidRPr="004E5B4B" w:rsidRDefault="00FE3B72" w:rsidP="007154EF">
      <w:pPr>
        <w:pStyle w:val="Heading3"/>
        <w:ind w:left="720"/>
      </w:pPr>
      <w:bookmarkStart w:id="50" w:name="_Toc236935275"/>
      <w:r w:rsidRPr="004E5B4B">
        <w:t>Public information</w:t>
      </w:r>
      <w:bookmarkEnd w:id="50"/>
      <w:r w:rsidRPr="004E5B4B">
        <w:t xml:space="preserve"> </w:t>
      </w:r>
    </w:p>
    <w:p w14:paraId="029ED18F" w14:textId="2ADEFFEF" w:rsidR="00FE3B72" w:rsidRPr="004E5B4B" w:rsidRDefault="00FE3B72" w:rsidP="00DF105E">
      <w:pPr>
        <w:pStyle w:val="Heading2"/>
      </w:pPr>
      <w:r w:rsidRPr="005C6F36">
        <w:t xml:space="preserve">As a matter of policy, </w:t>
      </w:r>
      <w:r w:rsidR="00967121">
        <w:t>the PSA</w:t>
      </w:r>
      <w:r w:rsidRPr="005C6F36">
        <w:t xml:space="preserve"> is committed to the principles of openness and transparency in all its procedures.  </w:t>
      </w:r>
      <w:r w:rsidRPr="00D42F96">
        <w:t xml:space="preserve">Statistical information about cases will be collated, reported to </w:t>
      </w:r>
      <w:r w:rsidR="00967121">
        <w:t>the PSA</w:t>
      </w:r>
      <w:r>
        <w:t>’s Board</w:t>
      </w:r>
      <w:r w:rsidRPr="00D42F96">
        <w:t xml:space="preserve"> and made available to the public</w:t>
      </w:r>
      <w:r>
        <w:t xml:space="preserve"> by means of </w:t>
      </w:r>
      <w:r w:rsidR="00967121">
        <w:t>the PSA</w:t>
      </w:r>
      <w:r>
        <w:t>’s annual report and information published on its website</w:t>
      </w:r>
      <w:r w:rsidRPr="00D42F96">
        <w:t xml:space="preserve">.  </w:t>
      </w:r>
      <w:r w:rsidR="00967121">
        <w:t>The PSA</w:t>
      </w:r>
      <w:r>
        <w:t xml:space="preserve"> currently also </w:t>
      </w:r>
      <w:r w:rsidRPr="00D42F96">
        <w:t>p</w:t>
      </w:r>
      <w:r>
        <w:t xml:space="preserve">uts into the public domain </w:t>
      </w:r>
      <w:r w:rsidRPr="00D42F96">
        <w:t xml:space="preserve">documents such as </w:t>
      </w:r>
      <w:r w:rsidRPr="007B7F42">
        <w:t>copies of notes of its s29 case meetings</w:t>
      </w:r>
      <w:r w:rsidRPr="00D42F96">
        <w:t xml:space="preserve"> and </w:t>
      </w:r>
      <w:r>
        <w:t xml:space="preserve">available </w:t>
      </w:r>
      <w:r w:rsidRPr="00D42F96">
        <w:t xml:space="preserve">Court judgments on </w:t>
      </w:r>
      <w:r>
        <w:t>its</w:t>
      </w:r>
      <w:r w:rsidRPr="00D42F96">
        <w:t xml:space="preserve"> website.</w:t>
      </w:r>
    </w:p>
    <w:p w14:paraId="21DA1D1D" w14:textId="480D3AB5" w:rsidR="00FE3B72" w:rsidRPr="004E5B4B" w:rsidRDefault="00967121" w:rsidP="00DF105E">
      <w:pPr>
        <w:pStyle w:val="Heading2"/>
      </w:pPr>
      <w:r>
        <w:t>The PSA</w:t>
      </w:r>
      <w:r w:rsidR="00FE3B72">
        <w:t xml:space="preserve"> </w:t>
      </w:r>
      <w:r w:rsidR="00FE3B72" w:rsidRPr="00D42F96">
        <w:t xml:space="preserve">will inform any party with whom it has had correspondence and who was not a party to the </w:t>
      </w:r>
      <w:r w:rsidR="00FE3B72">
        <w:t>fitness to practise panel decision about</w:t>
      </w:r>
      <w:r w:rsidR="00FE3B72" w:rsidRPr="00D42F96">
        <w:t xml:space="preserve"> the outcome of the </w:t>
      </w:r>
      <w:r w:rsidR="00FE3B72">
        <w:t xml:space="preserve">s29 </w:t>
      </w:r>
      <w:r w:rsidR="00FE3B72" w:rsidRPr="00D42F96">
        <w:t xml:space="preserve">referral </w:t>
      </w:r>
      <w:r w:rsidR="00FE3B72">
        <w:t xml:space="preserve">to </w:t>
      </w:r>
      <w:r w:rsidR="00FE3B72" w:rsidRPr="00D42F96">
        <w:t xml:space="preserve">Court.  </w:t>
      </w:r>
    </w:p>
    <w:p w14:paraId="0CDDD172" w14:textId="77777777" w:rsidR="00FE3B72" w:rsidRPr="00D42F96" w:rsidRDefault="00FE3B72" w:rsidP="00FE3B72">
      <w:pPr>
        <w:tabs>
          <w:tab w:val="left" w:pos="567"/>
        </w:tabs>
        <w:rPr>
          <w:rFonts w:cs="Arial"/>
        </w:rPr>
      </w:pPr>
    </w:p>
    <w:p w14:paraId="34B8C3D4" w14:textId="7C2DDE23" w:rsidR="00FE3B72" w:rsidRDefault="00FE3B72" w:rsidP="00FE3B72">
      <w:pPr>
        <w:tabs>
          <w:tab w:val="left" w:pos="567"/>
        </w:tabs>
        <w:rPr>
          <w:rFonts w:cs="Arial"/>
        </w:rPr>
      </w:pPr>
      <w:bookmarkStart w:id="51" w:name="date"/>
      <w:bookmarkEnd w:id="51"/>
    </w:p>
    <w:p w14:paraId="2F3D6572" w14:textId="5079F10C" w:rsidR="00FE3B72" w:rsidRDefault="00892373" w:rsidP="00FE3B72">
      <w:pPr>
        <w:pStyle w:val="Dashlist"/>
        <w:numPr>
          <w:ilvl w:val="0"/>
          <w:numId w:val="0"/>
        </w:numPr>
      </w:pPr>
      <w:r>
        <w:rPr>
          <w:rFonts w:cs="Arial"/>
        </w:rPr>
        <w:t xml:space="preserve">July 2025 </w:t>
      </w:r>
      <w:r w:rsidR="00F173E9" w:rsidDel="00F173E9">
        <w:rPr>
          <w:rFonts w:cs="Arial"/>
        </w:rPr>
        <w:t xml:space="preserve"> </w:t>
      </w:r>
      <w:r w:rsidR="00FE3B72">
        <w:br w:type="page"/>
      </w:r>
    </w:p>
    <w:p w14:paraId="6169A08D" w14:textId="77777777" w:rsidR="00FE3B72" w:rsidRPr="0022374B" w:rsidRDefault="00FE3B72" w:rsidP="00FE3B72">
      <w:pPr>
        <w:pStyle w:val="Heading1"/>
        <w:numPr>
          <w:ilvl w:val="0"/>
          <w:numId w:val="1"/>
        </w:numPr>
        <w:tabs>
          <w:tab w:val="clear" w:pos="709"/>
          <w:tab w:val="num" w:pos="1134"/>
        </w:tabs>
        <w:ind w:left="1134" w:hanging="1134"/>
      </w:pPr>
      <w:bookmarkStart w:id="52" w:name="_Toc94784988"/>
      <w:r>
        <w:lastRenderedPageBreak/>
        <w:t xml:space="preserve">Annex 1: Section 29 of the National Health Service Reform and Health Care Professions Act 2002 </w:t>
      </w:r>
      <w:r w:rsidRPr="0022374B">
        <w:rPr>
          <w:bCs w:val="0"/>
          <w:color w:val="7030A0"/>
          <w:kern w:val="36"/>
          <w:szCs w:val="44"/>
          <w:lang w:val="en"/>
        </w:rPr>
        <w:t>(as amended</w:t>
      </w:r>
      <w:r w:rsidRPr="0022374B">
        <w:rPr>
          <w:rStyle w:val="FootnoteReference"/>
          <w:bCs w:val="0"/>
          <w:color w:val="7030A0"/>
          <w:kern w:val="36"/>
          <w:szCs w:val="44"/>
          <w:lang w:val="en"/>
        </w:rPr>
        <w:footnoteReference w:id="10"/>
      </w:r>
      <w:r w:rsidRPr="0022374B">
        <w:rPr>
          <w:bCs w:val="0"/>
          <w:color w:val="7030A0"/>
          <w:kern w:val="36"/>
          <w:szCs w:val="44"/>
          <w:lang w:val="en"/>
        </w:rPr>
        <w:t>)</w:t>
      </w:r>
      <w:r>
        <w:rPr>
          <w:b/>
          <w:bCs w:val="0"/>
          <w:color w:val="000000"/>
          <w:kern w:val="36"/>
          <w:sz w:val="28"/>
          <w:szCs w:val="28"/>
          <w:lang w:val="en"/>
        </w:rPr>
        <w:t xml:space="preserve"> </w:t>
      </w:r>
      <w:r>
        <w:t>and section 40A and Section 40B of the Medical Act 1983</w:t>
      </w:r>
      <w:bookmarkEnd w:id="52"/>
    </w:p>
    <w:p w14:paraId="2C412EC5" w14:textId="3EB2B878" w:rsidR="00FE3B72" w:rsidRPr="00B03999" w:rsidRDefault="00FE3B72" w:rsidP="00FE3B72">
      <w:pPr>
        <w:shd w:val="clear" w:color="auto" w:fill="FFFFFF"/>
        <w:tabs>
          <w:tab w:val="left" w:pos="567"/>
        </w:tabs>
        <w:spacing w:line="320" w:lineRule="exact"/>
        <w:outlineLvl w:val="1"/>
        <w:rPr>
          <w:rFonts w:cs="Arial"/>
          <w:b/>
        </w:rPr>
      </w:pPr>
      <w:r w:rsidRPr="00B03999">
        <w:rPr>
          <w:rFonts w:cs="Arial"/>
          <w:b/>
          <w:color w:val="000000"/>
          <w:kern w:val="36"/>
          <w:lang w:eastAsia="en-GB"/>
        </w:rPr>
        <w:t>29</w:t>
      </w:r>
      <w:r w:rsidRPr="00B03999">
        <w:rPr>
          <w:rFonts w:cs="Arial"/>
          <w:b/>
          <w:color w:val="000000"/>
          <w:kern w:val="36"/>
          <w:lang w:eastAsia="en-GB"/>
        </w:rPr>
        <w:tab/>
      </w:r>
      <w:r w:rsidRPr="00B03999">
        <w:rPr>
          <w:rFonts w:cs="Arial"/>
          <w:b/>
        </w:rPr>
        <w:t>Reference of disciplinary cases by the Authority to court</w:t>
      </w:r>
    </w:p>
    <w:p w14:paraId="5BAC0478" w14:textId="77777777" w:rsidR="00FE3B72" w:rsidRPr="00B03999" w:rsidRDefault="00FE3B72" w:rsidP="00FE3B72">
      <w:pPr>
        <w:spacing w:line="320" w:lineRule="exact"/>
        <w:rPr>
          <w:rFonts w:cs="Arial"/>
        </w:rPr>
      </w:pPr>
    </w:p>
    <w:p w14:paraId="713465AE" w14:textId="77777777" w:rsidR="00FE3B72" w:rsidRPr="00B03999" w:rsidRDefault="00FE3B72" w:rsidP="00FE3B72">
      <w:pPr>
        <w:tabs>
          <w:tab w:val="left" w:pos="1134"/>
        </w:tabs>
        <w:spacing w:line="320" w:lineRule="exact"/>
        <w:ind w:firstLine="567"/>
        <w:rPr>
          <w:rFonts w:cs="Arial"/>
        </w:rPr>
      </w:pPr>
      <w:r w:rsidRPr="00B03999">
        <w:rPr>
          <w:rFonts w:cs="Arial"/>
        </w:rPr>
        <w:t>(1)</w:t>
      </w:r>
      <w:r w:rsidRPr="00B03999">
        <w:rPr>
          <w:rFonts w:cs="Arial"/>
        </w:rPr>
        <w:tab/>
        <w:t>This section applies to—</w:t>
      </w:r>
    </w:p>
    <w:p w14:paraId="022DA83F" w14:textId="77777777" w:rsidR="00FE3B72" w:rsidRPr="00B03999" w:rsidRDefault="00FE3B72" w:rsidP="00FE3B72">
      <w:pPr>
        <w:spacing w:line="320" w:lineRule="exact"/>
        <w:ind w:left="1843" w:hanging="425"/>
        <w:rPr>
          <w:rFonts w:cs="Arial"/>
        </w:rPr>
      </w:pPr>
      <w:r w:rsidRPr="00B03999">
        <w:rPr>
          <w:rFonts w:cs="Arial"/>
        </w:rPr>
        <w:t>(a)</w:t>
      </w:r>
      <w:r w:rsidRPr="00B03999">
        <w:rPr>
          <w:rFonts w:cs="Arial"/>
        </w:rPr>
        <w:tab/>
        <w:t>a direction of the Fitness to Practise Committee of the General Pharmaceutical Council under article 54 of the Pharmacy Order 2010 (consideration by the Fitness to Practise Committee) or under section 80 of the Medicines Act 1968 (power to disqualify and direct removal from register,</w:t>
      </w:r>
    </w:p>
    <w:p w14:paraId="2C9C18E2" w14:textId="77777777" w:rsidR="00FE3B72" w:rsidRPr="00B03999" w:rsidRDefault="00FE3B72" w:rsidP="00FE3B72">
      <w:pPr>
        <w:spacing w:line="320" w:lineRule="exact"/>
        <w:ind w:left="1843" w:hanging="425"/>
        <w:rPr>
          <w:rFonts w:cs="Arial"/>
        </w:rPr>
      </w:pPr>
      <w:r w:rsidRPr="00B03999">
        <w:rPr>
          <w:rFonts w:cs="Arial"/>
        </w:rPr>
        <w:t>(b)</w:t>
      </w:r>
      <w:r w:rsidRPr="00B03999">
        <w:rPr>
          <w:rFonts w:cs="Arial"/>
        </w:rPr>
        <w:tab/>
        <w:t>a direction of the Statutory Committee of the Pharmaceutical Society of Northern Ireland under Article 20 of the Pharmacy (Northern Ireland) Order 1976 (S.I. 1976/1213 (N.I. 22)) (control of registrations by Statutory Committee) or section 80 of the Medicines Act 1968,</w:t>
      </w:r>
    </w:p>
    <w:p w14:paraId="7B735F15" w14:textId="1379B5C4" w:rsidR="00FE3B72" w:rsidRPr="00B03999" w:rsidRDefault="00FE3B72" w:rsidP="00FE3B72">
      <w:pPr>
        <w:spacing w:line="320" w:lineRule="exact"/>
        <w:ind w:left="1843" w:hanging="425"/>
        <w:rPr>
          <w:rFonts w:cs="Arial"/>
        </w:rPr>
      </w:pPr>
      <w:r w:rsidRPr="00B03999">
        <w:rPr>
          <w:rFonts w:cs="Arial"/>
        </w:rPr>
        <w:t>(c)</w:t>
      </w:r>
      <w:r w:rsidRPr="00B03999">
        <w:rPr>
          <w:rFonts w:cs="Arial"/>
        </w:rPr>
        <w:tab/>
        <w:t>a direction by a Medical Practitioners Tribunal of the General Medical Council under section 35D of the Medical Act 1983 (c. 54) that the fitness to practise of a medical practitioner was</w:t>
      </w:r>
      <w:r w:rsidR="00D754B2">
        <w:rPr>
          <w:rFonts w:cs="Arial"/>
        </w:rPr>
        <w:t xml:space="preserve"> impaired</w:t>
      </w:r>
      <w:r w:rsidRPr="00B03999">
        <w:rPr>
          <w:rFonts w:cs="Arial"/>
        </w:rPr>
        <w:t>,</w:t>
      </w:r>
    </w:p>
    <w:p w14:paraId="14139654" w14:textId="77777777" w:rsidR="00FE3B72" w:rsidRPr="00B03999" w:rsidRDefault="00FE3B72" w:rsidP="00FE3B72">
      <w:pPr>
        <w:spacing w:line="320" w:lineRule="exact"/>
        <w:ind w:left="1843" w:hanging="425"/>
        <w:rPr>
          <w:rFonts w:cs="Arial"/>
        </w:rPr>
      </w:pPr>
      <w:r w:rsidRPr="00B03999">
        <w:rPr>
          <w:rFonts w:cs="Arial"/>
        </w:rPr>
        <w:t>(ca)</w:t>
      </w:r>
      <w:r w:rsidRPr="00B03999">
        <w:rPr>
          <w:rFonts w:cs="Arial"/>
        </w:rPr>
        <w:tab/>
        <w:t>a direction by a Medical Practitioners Tribunal of the General Medical Council under paragraph 5A(3D) or 5C(4) of Schedule 4 to the Medical Act 1983 for suspension of a person's registration or for a conditional registration,</w:t>
      </w:r>
    </w:p>
    <w:p w14:paraId="4E7AC4FE" w14:textId="77777777" w:rsidR="00FE3B72" w:rsidRPr="00B03999" w:rsidRDefault="00FE3B72" w:rsidP="00FE3B72">
      <w:pPr>
        <w:spacing w:line="320" w:lineRule="exact"/>
        <w:ind w:left="1843" w:hanging="425"/>
        <w:rPr>
          <w:rFonts w:cs="Arial"/>
        </w:rPr>
      </w:pPr>
      <w:r w:rsidRPr="00B03999">
        <w:rPr>
          <w:rFonts w:cs="Arial"/>
        </w:rPr>
        <w:t xml:space="preserve"> (e)</w:t>
      </w:r>
      <w:r w:rsidRPr="00B03999">
        <w:rPr>
          <w:rFonts w:cs="Arial"/>
        </w:rPr>
        <w:tab/>
        <w:t>a direction by the Professional Conduct Committee, the Professional Performance Committee or the Health Committee of the General Dental Council under any of sections 27B, 27C, 36P or 36Q of the Dentists Act 1984 following a determination that a person’s fitness to practise as a dentist or as a member of a profession complementary to dentistry, or class of members of such a profession, is impaired,</w:t>
      </w:r>
    </w:p>
    <w:p w14:paraId="56E4321E" w14:textId="77777777" w:rsidR="00FE3B72" w:rsidRPr="00B03999" w:rsidRDefault="00FE3B72" w:rsidP="00FE3B72">
      <w:pPr>
        <w:spacing w:line="320" w:lineRule="exact"/>
        <w:ind w:left="1843" w:hanging="425"/>
        <w:rPr>
          <w:rFonts w:cs="Arial"/>
        </w:rPr>
      </w:pPr>
      <w:r w:rsidRPr="00B03999">
        <w:rPr>
          <w:rFonts w:cs="Arial"/>
        </w:rPr>
        <w:t>(f)</w:t>
      </w:r>
      <w:r w:rsidRPr="00B03999">
        <w:rPr>
          <w:rFonts w:cs="Arial"/>
        </w:rPr>
        <w:tab/>
        <w:t>a direction by the Fitness to Practise Committee of the General Optical Council under section 13F(2) of the Opticians Act 1989 (powers of Fitness to Practise Committee</w:t>
      </w:r>
      <w:r>
        <w:rPr>
          <w:rFonts w:cs="Arial"/>
        </w:rPr>
        <w:t>,</w:t>
      </w:r>
    </w:p>
    <w:p w14:paraId="0B638DAE" w14:textId="77777777" w:rsidR="00FE3B72" w:rsidRPr="00B03999" w:rsidRDefault="00FE3B72" w:rsidP="00FE3B72">
      <w:pPr>
        <w:spacing w:line="320" w:lineRule="exact"/>
        <w:ind w:left="1843" w:hanging="425"/>
        <w:rPr>
          <w:rFonts w:cs="Arial"/>
        </w:rPr>
      </w:pPr>
      <w:r w:rsidRPr="00B03999">
        <w:rPr>
          <w:rFonts w:cs="Arial"/>
        </w:rPr>
        <w:t>(g)</w:t>
      </w:r>
      <w:r w:rsidRPr="00B03999">
        <w:rPr>
          <w:rFonts w:cs="Arial"/>
        </w:rPr>
        <w:tab/>
        <w:t xml:space="preserve">any step taken by— </w:t>
      </w:r>
    </w:p>
    <w:p w14:paraId="053F0B74" w14:textId="77777777" w:rsidR="00FE3B72" w:rsidRPr="00B03999" w:rsidRDefault="00FE3B72" w:rsidP="00FE3B72">
      <w:pPr>
        <w:spacing w:line="320" w:lineRule="exact"/>
        <w:ind w:left="2694" w:hanging="426"/>
        <w:rPr>
          <w:rFonts w:cs="Arial"/>
        </w:rPr>
      </w:pPr>
      <w:r w:rsidRPr="00B03999">
        <w:rPr>
          <w:rFonts w:cs="Arial"/>
        </w:rPr>
        <w:t>(i)</w:t>
      </w:r>
      <w:r w:rsidRPr="00B03999">
        <w:rPr>
          <w:rFonts w:cs="Arial"/>
        </w:rPr>
        <w:tab/>
        <w:t xml:space="preserve">by the Professional Conduct Committee of the General Osteopathic Council under section 22 of the Osteopaths Act </w:t>
      </w:r>
      <w:r w:rsidRPr="00B03999">
        <w:rPr>
          <w:rFonts w:cs="Arial"/>
        </w:rPr>
        <w:lastRenderedPageBreak/>
        <w:t xml:space="preserve">1993 (which relates to action to be taken in cases of allegations referred to the Professional Conduct Committee), or </w:t>
      </w:r>
    </w:p>
    <w:p w14:paraId="5EA7204E" w14:textId="77777777" w:rsidR="00FE3B72" w:rsidRPr="00B03999" w:rsidRDefault="00FE3B72" w:rsidP="00FE3B72">
      <w:pPr>
        <w:spacing w:line="320" w:lineRule="exact"/>
        <w:ind w:left="2694" w:hanging="426"/>
        <w:rPr>
          <w:rFonts w:cs="Arial"/>
        </w:rPr>
      </w:pPr>
      <w:r w:rsidRPr="00B03999">
        <w:rPr>
          <w:rFonts w:cs="Arial"/>
        </w:rPr>
        <w:t>(ii)</w:t>
      </w:r>
      <w:r w:rsidRPr="00B03999">
        <w:rPr>
          <w:rFonts w:cs="Arial"/>
        </w:rPr>
        <w:tab/>
        <w:t>by the Health Committee of the General Osteopathic Council under section 23 of that Act (which relates to action to be taken in cases of allegations referred to the Health Committee),</w:t>
      </w:r>
    </w:p>
    <w:p w14:paraId="4C8F2EE5" w14:textId="77777777" w:rsidR="00FE3B72" w:rsidRPr="00B03999" w:rsidRDefault="00FE3B72" w:rsidP="00FE3B72">
      <w:pPr>
        <w:spacing w:line="320" w:lineRule="exact"/>
        <w:ind w:left="1843" w:hanging="425"/>
        <w:rPr>
          <w:rFonts w:cs="Arial"/>
        </w:rPr>
      </w:pPr>
      <w:r w:rsidRPr="00B03999">
        <w:rPr>
          <w:rFonts w:cs="Arial"/>
        </w:rPr>
        <w:t>(h)</w:t>
      </w:r>
      <w:r w:rsidRPr="00B03999">
        <w:rPr>
          <w:rFonts w:cs="Arial"/>
        </w:rPr>
        <w:tab/>
        <w:t xml:space="preserve">any step taken— </w:t>
      </w:r>
    </w:p>
    <w:p w14:paraId="2C06E9E0" w14:textId="77777777" w:rsidR="00FE3B72" w:rsidRPr="00B03999" w:rsidRDefault="00FE3B72" w:rsidP="00FE3B72">
      <w:pPr>
        <w:spacing w:line="320" w:lineRule="exact"/>
        <w:ind w:left="2694" w:hanging="426"/>
        <w:rPr>
          <w:rFonts w:cs="Arial"/>
        </w:rPr>
      </w:pPr>
      <w:r w:rsidRPr="00B03999">
        <w:rPr>
          <w:rFonts w:cs="Arial"/>
        </w:rPr>
        <w:t>(i)</w:t>
      </w:r>
      <w:r w:rsidRPr="00B03999">
        <w:rPr>
          <w:rFonts w:cs="Arial"/>
        </w:rPr>
        <w:tab/>
        <w:t>by the Professional Conduct Committee of the General Chiropractic Council under section 22 of the Chiropractors Act 1994 (which relates to action to be taken in cases of allegations referred to the Professional Conduct Committee), or</w:t>
      </w:r>
    </w:p>
    <w:p w14:paraId="2046F252" w14:textId="77777777" w:rsidR="00FE3B72" w:rsidRPr="00B03999" w:rsidRDefault="00FE3B72" w:rsidP="00FE3B72">
      <w:pPr>
        <w:spacing w:line="320" w:lineRule="exact"/>
        <w:ind w:left="2694" w:hanging="426"/>
        <w:rPr>
          <w:rFonts w:cs="Arial"/>
        </w:rPr>
      </w:pPr>
      <w:r w:rsidRPr="00B03999">
        <w:rPr>
          <w:rFonts w:cs="Arial"/>
        </w:rPr>
        <w:t>(ii)</w:t>
      </w:r>
      <w:r w:rsidRPr="00B03999">
        <w:rPr>
          <w:rFonts w:cs="Arial"/>
        </w:rPr>
        <w:tab/>
        <w:t>by the Health Committee of the General Chiropractic Council under section 23 of that Act (which relates to action to be taken in cases of allegations referred to the Health Committee),</w:t>
      </w:r>
    </w:p>
    <w:p w14:paraId="5CCAF340" w14:textId="77777777" w:rsidR="00FE3B72" w:rsidRPr="00B03999" w:rsidRDefault="00FE3B72" w:rsidP="00FE3B72">
      <w:pPr>
        <w:spacing w:line="320" w:lineRule="exact"/>
        <w:ind w:left="1843" w:hanging="425"/>
        <w:rPr>
          <w:rFonts w:cs="Arial"/>
        </w:rPr>
      </w:pPr>
      <w:r w:rsidRPr="00B03999">
        <w:rPr>
          <w:rFonts w:cs="Arial"/>
        </w:rPr>
        <w:t>(i)</w:t>
      </w:r>
      <w:r w:rsidRPr="00B03999">
        <w:rPr>
          <w:rFonts w:cs="Arial"/>
        </w:rPr>
        <w:tab/>
      </w:r>
      <w:bookmarkStart w:id="53" w:name="_Hlk503438765"/>
      <w:r w:rsidRPr="00B03999">
        <w:rPr>
          <w:rFonts w:cs="Arial"/>
        </w:rPr>
        <w:t>any corresponding measure taken in relation to a nurse, or midwife under the Nursing and Midwifery Order 2001,</w:t>
      </w:r>
      <w:bookmarkEnd w:id="53"/>
    </w:p>
    <w:p w14:paraId="70E2D8AE" w14:textId="77777777" w:rsidR="00FE3B72" w:rsidRPr="00B03999" w:rsidRDefault="00FE3B72" w:rsidP="00FE3B72">
      <w:pPr>
        <w:spacing w:line="320" w:lineRule="exact"/>
        <w:ind w:left="1843" w:hanging="425"/>
        <w:rPr>
          <w:rFonts w:cs="Arial"/>
        </w:rPr>
      </w:pPr>
      <w:r w:rsidRPr="00B03999">
        <w:rPr>
          <w:rFonts w:cs="Arial"/>
        </w:rPr>
        <w:t>(j)</w:t>
      </w:r>
      <w:r w:rsidRPr="00B03999">
        <w:rPr>
          <w:rFonts w:cs="Arial"/>
        </w:rPr>
        <w:tab/>
        <w:t>any corresponding measure taken in relation to a member of a profession regulated by the Health and Social Work Professions Order 2001, under that Order.</w:t>
      </w:r>
    </w:p>
    <w:p w14:paraId="499F83C5" w14:textId="77777777" w:rsidR="00FE3B72" w:rsidRPr="00B03999" w:rsidRDefault="00FE3B72" w:rsidP="00FE3B72">
      <w:pPr>
        <w:spacing w:line="320" w:lineRule="exact"/>
        <w:ind w:left="1843" w:hanging="425"/>
        <w:rPr>
          <w:rFonts w:cs="Arial"/>
        </w:rPr>
      </w:pPr>
    </w:p>
    <w:p w14:paraId="078F0073" w14:textId="77777777" w:rsidR="00FE3B72" w:rsidRPr="00B03999" w:rsidRDefault="00FE3B72" w:rsidP="00FE3B72">
      <w:pPr>
        <w:tabs>
          <w:tab w:val="left" w:pos="1134"/>
        </w:tabs>
        <w:spacing w:line="320" w:lineRule="exact"/>
        <w:ind w:firstLine="567"/>
        <w:rPr>
          <w:rFonts w:cs="Arial"/>
        </w:rPr>
      </w:pPr>
      <w:r w:rsidRPr="00B03999">
        <w:rPr>
          <w:rFonts w:cs="Arial"/>
        </w:rPr>
        <w:t>(2)</w:t>
      </w:r>
      <w:r w:rsidRPr="00B03999">
        <w:rPr>
          <w:rFonts w:cs="Arial"/>
        </w:rPr>
        <w:tab/>
        <w:t>This section also applies to—</w:t>
      </w:r>
    </w:p>
    <w:p w14:paraId="1410F420" w14:textId="77777777" w:rsidR="00FE3B72" w:rsidRPr="00B03999" w:rsidRDefault="00FE3B72" w:rsidP="00FE3B72">
      <w:pPr>
        <w:spacing w:line="320" w:lineRule="exact"/>
        <w:ind w:left="1843" w:hanging="425"/>
        <w:rPr>
          <w:rFonts w:cs="Arial"/>
        </w:rPr>
      </w:pPr>
      <w:r w:rsidRPr="00B03999">
        <w:rPr>
          <w:rFonts w:cs="Arial"/>
        </w:rPr>
        <w:t>(a)</w:t>
      </w:r>
      <w:r w:rsidRPr="00B03999">
        <w:rPr>
          <w:rFonts w:cs="Arial"/>
        </w:rPr>
        <w:tab/>
        <w:t>a final decision of the relevant committee not to take any disciplinary measure under the provision referred to in whichever of paragraphs (a) to (h) of subsection (1) applies,</w:t>
      </w:r>
    </w:p>
    <w:p w14:paraId="697239E0" w14:textId="77777777" w:rsidR="00FE3B72" w:rsidRPr="00B03999" w:rsidRDefault="00FE3B72" w:rsidP="00FE3B72">
      <w:pPr>
        <w:spacing w:line="320" w:lineRule="exact"/>
        <w:ind w:left="1843" w:hanging="425"/>
        <w:rPr>
          <w:rFonts w:cs="Arial"/>
        </w:rPr>
      </w:pPr>
      <w:r w:rsidRPr="00B03999">
        <w:rPr>
          <w:rFonts w:cs="Arial"/>
        </w:rPr>
        <w:t>(b)</w:t>
      </w:r>
      <w:r w:rsidRPr="00B03999">
        <w:rPr>
          <w:rFonts w:cs="Arial"/>
        </w:rPr>
        <w:tab/>
        <w:t>any corresponding decision taken in relation to a nurse, or midwife under the Nursing and Midwifery Order 2001, or to any such person as is mentioned in subsection (1)(j) and</w:t>
      </w:r>
    </w:p>
    <w:p w14:paraId="5E2346CD" w14:textId="77777777" w:rsidR="00FE3B72" w:rsidRPr="00B03999" w:rsidRDefault="00FE3B72" w:rsidP="00FE3B72">
      <w:pPr>
        <w:spacing w:line="320" w:lineRule="exact"/>
        <w:ind w:left="1843" w:hanging="425"/>
        <w:rPr>
          <w:rFonts w:cs="Arial"/>
        </w:rPr>
      </w:pPr>
      <w:r w:rsidRPr="00B03999">
        <w:rPr>
          <w:rFonts w:cs="Arial"/>
        </w:rPr>
        <w:t>(c)</w:t>
      </w:r>
      <w:r w:rsidRPr="00B03999">
        <w:rPr>
          <w:rFonts w:cs="Arial"/>
        </w:rPr>
        <w:tab/>
        <w:t>a decision of the relevant regulatory body, or one of its committees or officers, to restore a person to the register following his removal from it in accordance with any of the measures referred to in paragraphs (a) to (j) of subsection (1).</w:t>
      </w:r>
    </w:p>
    <w:p w14:paraId="0A600D0E" w14:textId="77777777" w:rsidR="00FE3B72" w:rsidRPr="00B03999" w:rsidRDefault="00FE3B72" w:rsidP="00FE3B72">
      <w:pPr>
        <w:spacing w:line="320" w:lineRule="exact"/>
        <w:ind w:left="1843" w:hanging="425"/>
        <w:rPr>
          <w:rFonts w:cs="Arial"/>
        </w:rPr>
      </w:pPr>
    </w:p>
    <w:p w14:paraId="21E178C0" w14:textId="77777777" w:rsidR="00FE3B72" w:rsidRPr="00B03999" w:rsidRDefault="00FE3B72" w:rsidP="00FE3B72">
      <w:pPr>
        <w:spacing w:line="320" w:lineRule="exact"/>
        <w:ind w:left="1134" w:hanging="567"/>
        <w:rPr>
          <w:rFonts w:cs="Arial"/>
        </w:rPr>
      </w:pPr>
      <w:r w:rsidRPr="00B03999">
        <w:rPr>
          <w:rFonts w:cs="Arial"/>
        </w:rPr>
        <w:t>(3)</w:t>
      </w:r>
      <w:r w:rsidRPr="00B03999">
        <w:rPr>
          <w:rFonts w:cs="Arial"/>
        </w:rPr>
        <w:tab/>
        <w:t xml:space="preserve">The things to which this section applies are referred to below as “relevant decisions”. </w:t>
      </w:r>
    </w:p>
    <w:p w14:paraId="61E22D19" w14:textId="77777777" w:rsidR="00FE3B72" w:rsidRPr="00B03999" w:rsidRDefault="00FE3B72" w:rsidP="00FE3B72">
      <w:pPr>
        <w:spacing w:line="320" w:lineRule="exact"/>
        <w:ind w:left="1134" w:hanging="567"/>
        <w:rPr>
          <w:rFonts w:cs="Arial"/>
        </w:rPr>
      </w:pPr>
    </w:p>
    <w:p w14:paraId="3CE8FFA2" w14:textId="3B030EF9" w:rsidR="00FE3B72" w:rsidRPr="00B03999" w:rsidRDefault="00FE3B72" w:rsidP="00FE3B72">
      <w:pPr>
        <w:spacing w:line="320" w:lineRule="exact"/>
        <w:ind w:left="1134" w:hanging="567"/>
        <w:rPr>
          <w:rFonts w:cs="Arial"/>
        </w:rPr>
      </w:pPr>
      <w:r w:rsidRPr="00B03999">
        <w:rPr>
          <w:rFonts w:cs="Arial"/>
        </w:rPr>
        <w:t>(4)</w:t>
      </w:r>
      <w:r w:rsidRPr="00B03999">
        <w:rPr>
          <w:rFonts w:cs="Arial"/>
        </w:rPr>
        <w:tab/>
        <w:t>Where a relevant decision is made, the Authority may refer the case to the relevant court if it considers that the decision is not sufficient (whether as to a finding or a penalty or both) for the protection of the public.</w:t>
      </w:r>
    </w:p>
    <w:p w14:paraId="51A3C4BD" w14:textId="77777777" w:rsidR="00FE3B72" w:rsidRPr="00B03999" w:rsidRDefault="00FE3B72" w:rsidP="00FE3B72">
      <w:pPr>
        <w:spacing w:line="320" w:lineRule="exact"/>
        <w:ind w:left="1134" w:hanging="567"/>
        <w:rPr>
          <w:rFonts w:cs="Arial"/>
        </w:rPr>
      </w:pPr>
    </w:p>
    <w:p w14:paraId="12BF6D2A" w14:textId="77777777" w:rsidR="00FE3B72" w:rsidRPr="00B03999" w:rsidRDefault="00FE3B72" w:rsidP="00FE3B72">
      <w:pPr>
        <w:spacing w:line="320" w:lineRule="exact"/>
        <w:ind w:left="1134" w:hanging="567"/>
        <w:rPr>
          <w:rFonts w:cs="Arial"/>
        </w:rPr>
      </w:pPr>
      <w:r w:rsidRPr="00B03999">
        <w:rPr>
          <w:rFonts w:cs="Arial"/>
        </w:rPr>
        <w:t>(4A)</w:t>
      </w:r>
      <w:r w:rsidRPr="00B03999">
        <w:rPr>
          <w:rFonts w:cs="Arial"/>
        </w:rPr>
        <w:tab/>
        <w:t xml:space="preserve">Consideration of whether a decision is sufficient for the protection of the public  </w:t>
      </w:r>
      <w:r>
        <w:rPr>
          <w:rFonts w:cs="Arial"/>
        </w:rPr>
        <w:t xml:space="preserve"> i</w:t>
      </w:r>
      <w:r w:rsidRPr="00B03999">
        <w:rPr>
          <w:rFonts w:cs="Arial"/>
        </w:rPr>
        <w:t>nvolves consideration of whether it is sufficient—</w:t>
      </w:r>
    </w:p>
    <w:p w14:paraId="54CBAA51" w14:textId="77777777" w:rsidR="00FE3B72" w:rsidRPr="00B03999" w:rsidRDefault="00FE3B72" w:rsidP="00FE3B72">
      <w:pPr>
        <w:spacing w:line="320" w:lineRule="exact"/>
        <w:ind w:left="1701" w:hanging="567"/>
        <w:rPr>
          <w:rFonts w:cs="Arial"/>
        </w:rPr>
      </w:pPr>
      <w:r w:rsidRPr="00B03999">
        <w:rPr>
          <w:rFonts w:cs="Arial"/>
        </w:rPr>
        <w:t>(a)</w:t>
      </w:r>
      <w:r w:rsidRPr="00B03999">
        <w:rPr>
          <w:rFonts w:cs="Arial"/>
        </w:rPr>
        <w:tab/>
        <w:t>to protect the health, safety and well-being of the public;</w:t>
      </w:r>
    </w:p>
    <w:p w14:paraId="2451B8E6" w14:textId="77777777" w:rsidR="00FE3B72" w:rsidRPr="00B03999" w:rsidRDefault="00FE3B72" w:rsidP="00FE3B72">
      <w:pPr>
        <w:spacing w:line="320" w:lineRule="exact"/>
        <w:ind w:left="1701" w:hanging="567"/>
        <w:rPr>
          <w:rFonts w:cs="Arial"/>
        </w:rPr>
      </w:pPr>
      <w:r w:rsidRPr="00B03999">
        <w:rPr>
          <w:rFonts w:cs="Arial"/>
        </w:rPr>
        <w:t>(b)</w:t>
      </w:r>
      <w:r w:rsidRPr="00B03999">
        <w:rPr>
          <w:rFonts w:cs="Arial"/>
        </w:rPr>
        <w:tab/>
        <w:t>to maintain public confidence in the profession concerned; and</w:t>
      </w:r>
    </w:p>
    <w:p w14:paraId="6E2F105D" w14:textId="77777777" w:rsidR="00FE3B72" w:rsidRPr="00B03999" w:rsidRDefault="00FE3B72" w:rsidP="00FE3B72">
      <w:pPr>
        <w:spacing w:line="320" w:lineRule="exact"/>
        <w:ind w:left="1701" w:hanging="567"/>
        <w:rPr>
          <w:rFonts w:cs="Arial"/>
        </w:rPr>
      </w:pPr>
      <w:r w:rsidRPr="00B03999">
        <w:rPr>
          <w:rFonts w:cs="Arial"/>
        </w:rPr>
        <w:t>(c)</w:t>
      </w:r>
      <w:r w:rsidRPr="00B03999">
        <w:rPr>
          <w:rFonts w:cs="Arial"/>
        </w:rPr>
        <w:tab/>
        <w:t>to maintain proper professional standards and conduct for members of that profession.</w:t>
      </w:r>
    </w:p>
    <w:p w14:paraId="1E93C48F" w14:textId="77777777" w:rsidR="00FE3B72" w:rsidRPr="00B03999" w:rsidRDefault="00FE3B72" w:rsidP="00FE3B72">
      <w:pPr>
        <w:spacing w:line="320" w:lineRule="exact"/>
        <w:ind w:left="1134" w:hanging="567"/>
        <w:rPr>
          <w:rFonts w:cs="Arial"/>
        </w:rPr>
      </w:pPr>
      <w:r w:rsidRPr="00B03999">
        <w:rPr>
          <w:rStyle w:val="FootnoteReference"/>
          <w:rFonts w:cs="Arial"/>
          <w:highlight w:val="lightGray"/>
        </w:rPr>
        <w:t xml:space="preserve"> </w:t>
      </w:r>
    </w:p>
    <w:p w14:paraId="25E876B2" w14:textId="77777777" w:rsidR="00FE3B72" w:rsidRPr="00B03999" w:rsidRDefault="00FE3B72" w:rsidP="00FE3B72">
      <w:pPr>
        <w:spacing w:line="320" w:lineRule="exact"/>
        <w:ind w:left="1134" w:hanging="567"/>
        <w:rPr>
          <w:rFonts w:cs="Arial"/>
        </w:rPr>
      </w:pPr>
      <w:r w:rsidRPr="00B03999">
        <w:rPr>
          <w:rFonts w:cs="Arial"/>
        </w:rPr>
        <w:lastRenderedPageBreak/>
        <w:t xml:space="preserve"> (5)</w:t>
      </w:r>
      <w:r w:rsidRPr="00B03999">
        <w:rPr>
          <w:rFonts w:cs="Arial"/>
        </w:rPr>
        <w:tab/>
        <w:t xml:space="preserve">In subsection (4) (subject to subsection (5A)), the “relevant court” — </w:t>
      </w:r>
    </w:p>
    <w:p w14:paraId="621E4ED9" w14:textId="77777777" w:rsidR="00FE3B72" w:rsidRPr="00B03999" w:rsidRDefault="00FE3B72" w:rsidP="00FE3B72">
      <w:pPr>
        <w:spacing w:line="320" w:lineRule="exact"/>
        <w:ind w:left="1843" w:hanging="425"/>
        <w:rPr>
          <w:rFonts w:cs="Arial"/>
        </w:rPr>
      </w:pPr>
      <w:r w:rsidRPr="00B03999">
        <w:rPr>
          <w:rFonts w:cs="Arial"/>
        </w:rPr>
        <w:t>(a)</w:t>
      </w:r>
      <w:r w:rsidRPr="00B03999">
        <w:rPr>
          <w:rFonts w:cs="Arial"/>
        </w:rPr>
        <w:tab/>
        <w:t>in the case of a person who (in accordance with the rules applying to the body making the relevant decision) was, or was required to be, notified of the relevant decision at an address in Scotland, means the Court of Session,</w:t>
      </w:r>
    </w:p>
    <w:p w14:paraId="3FC3BFE9" w14:textId="77777777" w:rsidR="00FE3B72" w:rsidRPr="00B03999" w:rsidRDefault="00FE3B72" w:rsidP="00FE3B72">
      <w:pPr>
        <w:spacing w:line="320" w:lineRule="exact"/>
        <w:ind w:left="1843" w:hanging="425"/>
        <w:rPr>
          <w:rFonts w:cs="Arial"/>
        </w:rPr>
      </w:pPr>
      <w:r w:rsidRPr="00B03999">
        <w:rPr>
          <w:rFonts w:cs="Arial"/>
        </w:rPr>
        <w:t>(b)</w:t>
      </w:r>
      <w:r w:rsidRPr="00B03999">
        <w:rPr>
          <w:rFonts w:cs="Arial"/>
        </w:rPr>
        <w:tab/>
        <w:t>in the case of a person who (in accordance with the rules applying to the body making the relevant decision) was, or was required to be, notified of the relevant decision at an address in Northern Ireland, means the High Court of Justice in Northern Ireland, and</w:t>
      </w:r>
    </w:p>
    <w:p w14:paraId="53A628C2" w14:textId="77777777" w:rsidR="00FE3B72" w:rsidRPr="00B03999" w:rsidRDefault="00FE3B72" w:rsidP="00FE3B72">
      <w:pPr>
        <w:spacing w:line="320" w:lineRule="exact"/>
        <w:ind w:left="1843" w:hanging="425"/>
        <w:rPr>
          <w:rFonts w:cs="Arial"/>
        </w:rPr>
      </w:pPr>
      <w:r w:rsidRPr="00B03999">
        <w:rPr>
          <w:rFonts w:cs="Arial"/>
        </w:rPr>
        <w:t>(c)</w:t>
      </w:r>
      <w:r w:rsidRPr="00B03999">
        <w:rPr>
          <w:rFonts w:cs="Arial"/>
        </w:rPr>
        <w:tab/>
        <w:t>in the case of any other person, means the High Court of Justice in England and Wales.</w:t>
      </w:r>
    </w:p>
    <w:p w14:paraId="28766F86" w14:textId="77777777" w:rsidR="00FE3B72" w:rsidRPr="00B03999" w:rsidRDefault="00FE3B72" w:rsidP="00FE3B72">
      <w:pPr>
        <w:spacing w:line="320" w:lineRule="exact"/>
        <w:ind w:left="1843" w:hanging="425"/>
        <w:rPr>
          <w:rFonts w:cs="Arial"/>
        </w:rPr>
      </w:pPr>
    </w:p>
    <w:p w14:paraId="62A1215F" w14:textId="77777777" w:rsidR="00FE3B72" w:rsidRPr="00B03999" w:rsidRDefault="00FE3B72" w:rsidP="00FE3B72">
      <w:pPr>
        <w:tabs>
          <w:tab w:val="left" w:pos="1134"/>
        </w:tabs>
        <w:spacing w:line="320" w:lineRule="exact"/>
        <w:ind w:left="1134" w:hanging="567"/>
        <w:rPr>
          <w:rFonts w:cs="Arial"/>
        </w:rPr>
      </w:pPr>
      <w:r w:rsidRPr="00B03999">
        <w:rPr>
          <w:rFonts w:cs="Arial"/>
        </w:rPr>
        <w:t>(5A)</w:t>
      </w:r>
      <w:r w:rsidRPr="00B03999">
        <w:rPr>
          <w:rFonts w:cs="Arial"/>
        </w:rPr>
        <w:tab/>
        <w:t>In the case of a social worker in England, the “relevant court” means the High Court of Justice in England and Wales.</w:t>
      </w:r>
    </w:p>
    <w:p w14:paraId="5A8A3478" w14:textId="77777777" w:rsidR="00FE3B72" w:rsidRPr="00B03999" w:rsidRDefault="00FE3B72" w:rsidP="00FE3B72">
      <w:pPr>
        <w:tabs>
          <w:tab w:val="left" w:pos="1134"/>
        </w:tabs>
        <w:spacing w:line="320" w:lineRule="exact"/>
        <w:ind w:left="1134" w:hanging="567"/>
        <w:rPr>
          <w:rFonts w:cs="Arial"/>
        </w:rPr>
      </w:pPr>
    </w:p>
    <w:p w14:paraId="030BBC36" w14:textId="0E312CEC" w:rsidR="00FE3B72" w:rsidRPr="00B03999" w:rsidRDefault="00FE3B72" w:rsidP="00FE3B72">
      <w:pPr>
        <w:tabs>
          <w:tab w:val="left" w:pos="1134"/>
        </w:tabs>
        <w:spacing w:line="320" w:lineRule="exact"/>
        <w:ind w:left="1134" w:hanging="567"/>
        <w:rPr>
          <w:rFonts w:cs="Arial"/>
        </w:rPr>
      </w:pPr>
      <w:r w:rsidRPr="00B03999">
        <w:rPr>
          <w:rFonts w:cs="Arial"/>
        </w:rPr>
        <w:t>(6)</w:t>
      </w:r>
      <w:r w:rsidRPr="00B03999">
        <w:rPr>
          <w:rFonts w:cs="Arial"/>
        </w:rPr>
        <w:tab/>
        <w:t>The Authority may not so refer a case after the end of the period of—</w:t>
      </w:r>
    </w:p>
    <w:p w14:paraId="74400435" w14:textId="77777777" w:rsidR="00FE3B72" w:rsidRPr="00F7322F" w:rsidRDefault="00FE3B72" w:rsidP="00FE3B72">
      <w:pPr>
        <w:tabs>
          <w:tab w:val="left" w:pos="1134"/>
        </w:tabs>
        <w:spacing w:line="320" w:lineRule="exact"/>
        <w:ind w:left="1440" w:hanging="873"/>
        <w:rPr>
          <w:rFonts w:cs="Arial"/>
        </w:rPr>
      </w:pPr>
      <w:r w:rsidRPr="00B03999">
        <w:rPr>
          <w:rFonts w:cs="Arial"/>
        </w:rPr>
        <w:tab/>
        <w:t xml:space="preserve">(a)40 days beginning with the day which is the last day on which the practitioner concerned can appeal against the relevant decision, </w:t>
      </w:r>
      <w:r w:rsidRPr="00F7322F">
        <w:rPr>
          <w:rFonts w:cs="Arial"/>
        </w:rPr>
        <w:t>or</w:t>
      </w:r>
    </w:p>
    <w:p w14:paraId="56EE65FB" w14:textId="77777777" w:rsidR="00FE3B72" w:rsidRPr="00B03999" w:rsidRDefault="00FE3B72" w:rsidP="00FE3B72">
      <w:pPr>
        <w:tabs>
          <w:tab w:val="left" w:pos="1134"/>
        </w:tabs>
        <w:spacing w:line="320" w:lineRule="exact"/>
        <w:ind w:left="1440" w:hanging="873"/>
        <w:rPr>
          <w:rFonts w:cs="Arial"/>
        </w:rPr>
      </w:pPr>
      <w:r w:rsidRPr="00F7322F">
        <w:rPr>
          <w:rFonts w:cs="Arial"/>
        </w:rPr>
        <w:tab/>
        <w:t>(b)</w:t>
      </w:r>
      <w:r w:rsidRPr="00F7322F">
        <w:rPr>
          <w:rFonts w:cs="Arial"/>
        </w:rPr>
        <w:tab/>
        <w:t>in the case of a relevant decision against which is it not possible for the practitioner concerned to appeal, 56 days beginning with the day on which notification of the decision was served on the person to whom the decision relates.</w:t>
      </w:r>
    </w:p>
    <w:p w14:paraId="12CB415A" w14:textId="77777777" w:rsidR="00FE3B72" w:rsidRPr="00B03999" w:rsidRDefault="00FE3B72" w:rsidP="00FE3B72">
      <w:pPr>
        <w:tabs>
          <w:tab w:val="left" w:pos="1134"/>
        </w:tabs>
        <w:spacing w:line="320" w:lineRule="exact"/>
        <w:ind w:left="1134" w:hanging="567"/>
        <w:rPr>
          <w:rFonts w:cs="Arial"/>
        </w:rPr>
      </w:pPr>
    </w:p>
    <w:p w14:paraId="1A96D424" w14:textId="0F95007A" w:rsidR="00FE3B72" w:rsidRPr="00B03999" w:rsidRDefault="00FE3B72" w:rsidP="00FE3B72">
      <w:pPr>
        <w:tabs>
          <w:tab w:val="left" w:pos="1134"/>
        </w:tabs>
        <w:spacing w:line="320" w:lineRule="exact"/>
        <w:ind w:firstLine="567"/>
        <w:rPr>
          <w:rFonts w:cs="Arial"/>
        </w:rPr>
      </w:pPr>
      <w:r>
        <w:rPr>
          <w:rFonts w:cs="Arial"/>
        </w:rPr>
        <w:t>(</w:t>
      </w:r>
      <w:r w:rsidRPr="00B03999">
        <w:rPr>
          <w:rFonts w:cs="Arial"/>
        </w:rPr>
        <w:t>7)</w:t>
      </w:r>
      <w:r w:rsidRPr="00B03999">
        <w:rPr>
          <w:rFonts w:cs="Arial"/>
        </w:rPr>
        <w:tab/>
        <w:t>If the Authority does so refer a case—</w:t>
      </w:r>
    </w:p>
    <w:p w14:paraId="275536A1" w14:textId="4B2478DC" w:rsidR="00FE3B72" w:rsidRPr="00B03999" w:rsidRDefault="00FE3B72" w:rsidP="00FE3B72">
      <w:pPr>
        <w:spacing w:line="320" w:lineRule="exact"/>
        <w:ind w:left="1843" w:hanging="425"/>
        <w:rPr>
          <w:rFonts w:cs="Arial"/>
        </w:rPr>
      </w:pPr>
      <w:r w:rsidRPr="00B03999">
        <w:rPr>
          <w:rFonts w:cs="Arial"/>
        </w:rPr>
        <w:t>(a)</w:t>
      </w:r>
      <w:r w:rsidRPr="00B03999">
        <w:rPr>
          <w:rFonts w:cs="Arial"/>
        </w:rPr>
        <w:tab/>
        <w:t>the case is to be treated by the court to which it has been referred as an appeal by the Authority against the relevant decision (even though the Authority was not a party to the proceedings resulting in the relevant decision), and</w:t>
      </w:r>
    </w:p>
    <w:p w14:paraId="0B1D9842" w14:textId="77777777" w:rsidR="00FE3B72" w:rsidRPr="00B03999" w:rsidRDefault="00FE3B72" w:rsidP="00FE3B72">
      <w:pPr>
        <w:spacing w:line="320" w:lineRule="exact"/>
        <w:ind w:left="1843" w:hanging="425"/>
        <w:rPr>
          <w:rFonts w:cs="Arial"/>
        </w:rPr>
      </w:pPr>
      <w:r w:rsidRPr="00B03999">
        <w:rPr>
          <w:rFonts w:cs="Arial"/>
        </w:rPr>
        <w:t>(b)</w:t>
      </w:r>
      <w:r w:rsidRPr="00B03999">
        <w:rPr>
          <w:rFonts w:cs="Arial"/>
        </w:rPr>
        <w:tab/>
        <w:t xml:space="preserve">the body which made the relevant decision </w:t>
      </w:r>
      <w:r w:rsidRPr="00F7322F">
        <w:rPr>
          <w:rFonts w:cs="Arial"/>
        </w:rPr>
        <w:t>(as well as the person to whom the decision relates)</w:t>
      </w:r>
      <w:r w:rsidRPr="00B03999">
        <w:rPr>
          <w:rFonts w:cs="Arial"/>
        </w:rPr>
        <w:t xml:space="preserve"> is to be a respondent.</w:t>
      </w:r>
    </w:p>
    <w:p w14:paraId="0966C052" w14:textId="77777777" w:rsidR="00FE3B72" w:rsidRPr="00B03999" w:rsidRDefault="00FE3B72" w:rsidP="00FE3B72">
      <w:pPr>
        <w:spacing w:line="320" w:lineRule="exact"/>
        <w:ind w:left="1843" w:hanging="425"/>
        <w:rPr>
          <w:rFonts w:cs="Arial"/>
        </w:rPr>
      </w:pPr>
    </w:p>
    <w:p w14:paraId="45ECC0F0" w14:textId="77777777" w:rsidR="00FE3B72" w:rsidRPr="00B03999" w:rsidRDefault="00FE3B72" w:rsidP="00FE3B72">
      <w:pPr>
        <w:spacing w:line="320" w:lineRule="exact"/>
        <w:ind w:left="1134" w:hanging="567"/>
        <w:rPr>
          <w:rFonts w:cs="Arial"/>
        </w:rPr>
      </w:pPr>
      <w:r w:rsidRPr="00F7322F">
        <w:rPr>
          <w:rFonts w:cs="Arial"/>
        </w:rPr>
        <w:t>(7A)</w:t>
      </w:r>
      <w:r w:rsidRPr="00F7322F">
        <w:rPr>
          <w:rFonts w:cs="Arial"/>
        </w:rPr>
        <w:tab/>
        <w:t>In a case where the relevant decision is taken by a committee, the reference in subsection (7)(b) to the body which made the decision is to be read as a reference to the body of which it is a committee.</w:t>
      </w:r>
    </w:p>
    <w:p w14:paraId="26B2850A" w14:textId="77777777" w:rsidR="00FE3B72" w:rsidRPr="00B03999" w:rsidRDefault="00FE3B72" w:rsidP="00FE3B72">
      <w:pPr>
        <w:spacing w:line="320" w:lineRule="exact"/>
        <w:ind w:left="1134" w:hanging="567"/>
        <w:rPr>
          <w:rFonts w:cs="Arial"/>
        </w:rPr>
      </w:pPr>
    </w:p>
    <w:p w14:paraId="29A69FE9" w14:textId="77777777" w:rsidR="00FE3B72" w:rsidRPr="00B03999" w:rsidRDefault="00FE3B72" w:rsidP="00FE3B72">
      <w:pPr>
        <w:spacing w:line="320" w:lineRule="exact"/>
        <w:ind w:left="1134" w:hanging="567"/>
        <w:rPr>
          <w:rFonts w:cs="Arial"/>
        </w:rPr>
      </w:pPr>
      <w:r w:rsidRPr="00B03999">
        <w:rPr>
          <w:rFonts w:cs="Arial"/>
        </w:rPr>
        <w:t>(8)</w:t>
      </w:r>
      <w:r w:rsidRPr="00B03999">
        <w:rPr>
          <w:rFonts w:cs="Arial"/>
        </w:rPr>
        <w:tab/>
        <w:t>The court may—</w:t>
      </w:r>
    </w:p>
    <w:p w14:paraId="785167DC" w14:textId="77777777" w:rsidR="00FE3B72" w:rsidRPr="00B03999" w:rsidRDefault="00FE3B72" w:rsidP="00FE3B72">
      <w:pPr>
        <w:spacing w:line="320" w:lineRule="exact"/>
        <w:ind w:left="1843" w:hanging="425"/>
        <w:rPr>
          <w:rFonts w:cs="Arial"/>
        </w:rPr>
      </w:pPr>
      <w:r w:rsidRPr="00B03999">
        <w:rPr>
          <w:rFonts w:cs="Arial"/>
        </w:rPr>
        <w:t>(a)</w:t>
      </w:r>
      <w:r w:rsidRPr="00B03999">
        <w:rPr>
          <w:rFonts w:cs="Arial"/>
        </w:rPr>
        <w:tab/>
        <w:t>dismiss the appeal,</w:t>
      </w:r>
    </w:p>
    <w:p w14:paraId="660A684B" w14:textId="77777777" w:rsidR="00FE3B72" w:rsidRPr="00B03999" w:rsidRDefault="00FE3B72" w:rsidP="00FE3B72">
      <w:pPr>
        <w:spacing w:line="320" w:lineRule="exact"/>
        <w:ind w:left="1843" w:hanging="425"/>
        <w:rPr>
          <w:rFonts w:cs="Arial"/>
        </w:rPr>
      </w:pPr>
      <w:r w:rsidRPr="00B03999">
        <w:rPr>
          <w:rFonts w:cs="Arial"/>
        </w:rPr>
        <w:t>(b)</w:t>
      </w:r>
      <w:r w:rsidRPr="00B03999">
        <w:rPr>
          <w:rFonts w:cs="Arial"/>
        </w:rPr>
        <w:tab/>
        <w:t>allow the appeal and quash the relevant decision,</w:t>
      </w:r>
    </w:p>
    <w:p w14:paraId="384FEB60" w14:textId="77777777" w:rsidR="00FE3B72" w:rsidRPr="00B03999" w:rsidRDefault="00FE3B72" w:rsidP="00FE3B72">
      <w:pPr>
        <w:spacing w:line="320" w:lineRule="exact"/>
        <w:ind w:left="1843" w:hanging="425"/>
        <w:rPr>
          <w:rFonts w:cs="Arial"/>
        </w:rPr>
      </w:pPr>
      <w:r w:rsidRPr="00B03999">
        <w:rPr>
          <w:rFonts w:cs="Arial"/>
        </w:rPr>
        <w:t>(c)</w:t>
      </w:r>
      <w:r w:rsidRPr="00B03999">
        <w:rPr>
          <w:rFonts w:cs="Arial"/>
        </w:rPr>
        <w:tab/>
        <w:t>substitute for the relevant decision any other decision which could have been made by the committee or other person concerned, or</w:t>
      </w:r>
    </w:p>
    <w:p w14:paraId="6D058B74" w14:textId="77777777" w:rsidR="00FE3B72" w:rsidRPr="00B03999" w:rsidRDefault="00FE3B72" w:rsidP="00FE3B72">
      <w:pPr>
        <w:spacing w:line="320" w:lineRule="exact"/>
        <w:ind w:left="1843" w:hanging="425"/>
        <w:rPr>
          <w:rFonts w:cs="Arial"/>
        </w:rPr>
      </w:pPr>
      <w:r w:rsidRPr="00B03999">
        <w:rPr>
          <w:rFonts w:cs="Arial"/>
        </w:rPr>
        <w:t>(d)</w:t>
      </w:r>
      <w:r w:rsidRPr="00B03999">
        <w:rPr>
          <w:rFonts w:cs="Arial"/>
        </w:rPr>
        <w:tab/>
        <w:t xml:space="preserve">remit the case to the committee or other person concerned to dispose of the case in accordance with the directions of the court, </w:t>
      </w:r>
      <w:r w:rsidRPr="00F7322F">
        <w:rPr>
          <w:rFonts w:cs="Arial"/>
        </w:rPr>
        <w:t xml:space="preserve">or, in the case of a relevant decision within subsection (1)(c) or (ca) or a relevant decision within subsection (2)(a) or (c) not to take a disciplinary measure under a provision referred to in subsection (1)(c) or (ca), remit the case to the </w:t>
      </w:r>
      <w:r w:rsidRPr="00F7322F">
        <w:rPr>
          <w:rFonts w:cs="Arial"/>
        </w:rPr>
        <w:lastRenderedPageBreak/>
        <w:t>Medical Practitioners Tribunal Service for them to arrange for a Medical Practitioners Tribunal so to dispose of the case.</w:t>
      </w:r>
      <w:r w:rsidRPr="00F7322F">
        <w:rPr>
          <w:rStyle w:val="FootnoteReference"/>
          <w:rFonts w:cs="Arial"/>
        </w:rPr>
        <w:t xml:space="preserve"> </w:t>
      </w:r>
    </w:p>
    <w:p w14:paraId="08C3C938" w14:textId="77777777" w:rsidR="00FE3B72" w:rsidRPr="00B03999" w:rsidRDefault="00FE3B72" w:rsidP="00FE3B72">
      <w:pPr>
        <w:spacing w:line="320" w:lineRule="exact"/>
        <w:ind w:left="1843" w:hanging="709"/>
        <w:rPr>
          <w:rFonts w:cs="Arial"/>
        </w:rPr>
      </w:pPr>
      <w:r w:rsidRPr="00B03999">
        <w:rPr>
          <w:rFonts w:cs="Arial"/>
        </w:rPr>
        <w:t>and may make such order as to costs (or, in Scotland, expenses) as it thinks fit.</w:t>
      </w:r>
    </w:p>
    <w:p w14:paraId="5A0B285B" w14:textId="77777777" w:rsidR="00FE3B72" w:rsidRPr="00B03999" w:rsidRDefault="00FE3B72" w:rsidP="00FE3B72">
      <w:pPr>
        <w:spacing w:line="320" w:lineRule="exact"/>
        <w:ind w:left="1843" w:hanging="709"/>
        <w:rPr>
          <w:rFonts w:cs="Arial"/>
        </w:rPr>
      </w:pPr>
    </w:p>
    <w:p w14:paraId="7918220B" w14:textId="77777777" w:rsidR="00FE3B72" w:rsidRPr="00F7322F" w:rsidRDefault="00FE3B72" w:rsidP="00FE3B72">
      <w:pPr>
        <w:spacing w:line="320" w:lineRule="exact"/>
        <w:ind w:left="1134" w:hanging="567"/>
        <w:rPr>
          <w:rFonts w:cs="Arial"/>
        </w:rPr>
      </w:pPr>
      <w:r w:rsidRPr="00F7322F">
        <w:rPr>
          <w:rFonts w:cs="Arial"/>
        </w:rPr>
        <w:t>(9)</w:t>
      </w:r>
      <w:r w:rsidRPr="00F7322F">
        <w:rPr>
          <w:rFonts w:cs="Arial"/>
        </w:rPr>
        <w:tab/>
        <w:t>Where rules under paragraph 1 of Schedule 4 to the Medical Act 1983 provide, by virtue of paragraph 1(2E) of that Schedule, for the application of section 35D of that Act, the reference in subsection (1)(c) of this section to section 35D of that Act includes a reference to that section as so applied.</w:t>
      </w:r>
    </w:p>
    <w:p w14:paraId="2DDEEAEC" w14:textId="77777777" w:rsidR="00FE3B72" w:rsidRPr="00B03999" w:rsidRDefault="00FE3B72" w:rsidP="00FE3B72">
      <w:pPr>
        <w:spacing w:line="320" w:lineRule="exact"/>
        <w:ind w:left="567"/>
        <w:rPr>
          <w:rFonts w:cs="Arial"/>
          <w:highlight w:val="lightGray"/>
        </w:rPr>
      </w:pPr>
    </w:p>
    <w:p w14:paraId="5BE71B00" w14:textId="77777777" w:rsidR="00FE3B72" w:rsidRPr="00B03999" w:rsidRDefault="00FE3B72" w:rsidP="00FE3B72">
      <w:pPr>
        <w:spacing w:line="320" w:lineRule="exact"/>
        <w:ind w:left="1134" w:hanging="567"/>
        <w:rPr>
          <w:rFonts w:cs="Arial"/>
        </w:rPr>
      </w:pPr>
      <w:r w:rsidRPr="00F7322F">
        <w:rPr>
          <w:rFonts w:cs="Arial"/>
        </w:rPr>
        <w:t>(10)</w:t>
      </w:r>
      <w:r w:rsidRPr="00F7322F">
        <w:rPr>
          <w:rFonts w:cs="Arial"/>
        </w:rPr>
        <w:tab/>
        <w:t>The reference in subsection (1)(ca) to paragraph 5A(3D) of the Medical Act 1983 includes a reference to that provision as applied by section 35A(6E) of that Act.</w:t>
      </w:r>
    </w:p>
    <w:p w14:paraId="4C03C2D7" w14:textId="77777777" w:rsidR="00FE3B72" w:rsidRPr="00B03999" w:rsidRDefault="00FE3B72" w:rsidP="00FE3B72">
      <w:pPr>
        <w:spacing w:line="320" w:lineRule="exact"/>
        <w:ind w:left="1843" w:hanging="709"/>
        <w:rPr>
          <w:rFonts w:cs="Arial"/>
        </w:rPr>
      </w:pPr>
    </w:p>
    <w:p w14:paraId="475684E7" w14:textId="77777777" w:rsidR="00FE3B72" w:rsidRPr="00F7322F" w:rsidRDefault="00FE3B72" w:rsidP="00FE3B72">
      <w:pPr>
        <w:spacing w:line="320" w:lineRule="exact"/>
        <w:rPr>
          <w:rFonts w:cs="Arial"/>
          <w:b/>
        </w:rPr>
      </w:pPr>
      <w:r w:rsidRPr="00F7322F">
        <w:rPr>
          <w:rFonts w:cs="Arial"/>
          <w:b/>
        </w:rPr>
        <w:t>29A.— References under section 29: role of the General Medical Council</w:t>
      </w:r>
    </w:p>
    <w:p w14:paraId="5D3560BE" w14:textId="77777777" w:rsidR="00FE3B72" w:rsidRPr="00F7322F" w:rsidRDefault="00FE3B72" w:rsidP="00FE3B72">
      <w:pPr>
        <w:spacing w:line="320" w:lineRule="exact"/>
        <w:rPr>
          <w:rFonts w:cs="Arial"/>
        </w:rPr>
      </w:pPr>
    </w:p>
    <w:p w14:paraId="63CD3628" w14:textId="513D6B2F" w:rsidR="00FE3B72" w:rsidRPr="00F7322F" w:rsidRDefault="00FE3B72" w:rsidP="00FE3B72">
      <w:pPr>
        <w:spacing w:line="320" w:lineRule="exact"/>
        <w:ind w:left="1134" w:hanging="567"/>
        <w:rPr>
          <w:rFonts w:cs="Arial"/>
        </w:rPr>
      </w:pPr>
      <w:r w:rsidRPr="00F7322F">
        <w:rPr>
          <w:rFonts w:cs="Arial"/>
        </w:rPr>
        <w:t>(1)</w:t>
      </w:r>
      <w:r w:rsidRPr="00F7322F">
        <w:rPr>
          <w:rFonts w:cs="Arial"/>
        </w:rPr>
        <w:tab/>
        <w:t>If the Authority makes a reference under section 29 of a case involving a relevant decision such as is mentioned in subsection (8)(d) of that section—</w:t>
      </w:r>
    </w:p>
    <w:p w14:paraId="52A39444" w14:textId="3C45CD0E" w:rsidR="00FE3B72" w:rsidRPr="00F7322F" w:rsidRDefault="00FE3B72" w:rsidP="00FE3B72">
      <w:pPr>
        <w:spacing w:line="320" w:lineRule="exact"/>
        <w:ind w:left="1843" w:hanging="425"/>
        <w:rPr>
          <w:rFonts w:cs="Arial"/>
        </w:rPr>
      </w:pPr>
      <w:r w:rsidRPr="00F7322F">
        <w:rPr>
          <w:rFonts w:cs="Arial"/>
        </w:rPr>
        <w:t>(a)</w:t>
      </w:r>
      <w:r w:rsidRPr="00F7322F">
        <w:rPr>
          <w:rFonts w:cs="Arial"/>
        </w:rPr>
        <w:tab/>
        <w:t>the Authority must without delay give the General Medical Council notice of the reference; and</w:t>
      </w:r>
    </w:p>
    <w:p w14:paraId="687BD895" w14:textId="77777777" w:rsidR="00FE3B72" w:rsidRPr="00F7322F" w:rsidRDefault="00FE3B72" w:rsidP="00FE3B72">
      <w:pPr>
        <w:spacing w:line="320" w:lineRule="exact"/>
        <w:ind w:left="1843" w:hanging="425"/>
        <w:rPr>
          <w:rFonts w:cs="Arial"/>
        </w:rPr>
      </w:pPr>
      <w:r w:rsidRPr="00F7322F">
        <w:rPr>
          <w:rFonts w:cs="Arial"/>
        </w:rPr>
        <w:t>(b)</w:t>
      </w:r>
      <w:r w:rsidRPr="00F7322F">
        <w:rPr>
          <w:rFonts w:cs="Arial"/>
        </w:rPr>
        <w:tab/>
        <w:t>the General Medical Council may not bring an appeal under section 40A of the Medical Act 1983 against the decision.</w:t>
      </w:r>
    </w:p>
    <w:p w14:paraId="7230AAD6" w14:textId="77777777" w:rsidR="00FE3B72" w:rsidRPr="00F7322F" w:rsidRDefault="00FE3B72" w:rsidP="00FE3B72">
      <w:pPr>
        <w:spacing w:line="320" w:lineRule="exact"/>
        <w:rPr>
          <w:rFonts w:cs="Arial"/>
        </w:rPr>
      </w:pPr>
    </w:p>
    <w:p w14:paraId="5016C45C" w14:textId="77777777" w:rsidR="00FE3B72" w:rsidRPr="00F7322F" w:rsidRDefault="00FE3B72" w:rsidP="00FE3B72">
      <w:pPr>
        <w:spacing w:line="320" w:lineRule="exact"/>
        <w:ind w:left="1134" w:hanging="567"/>
        <w:rPr>
          <w:rFonts w:cs="Arial"/>
        </w:rPr>
      </w:pPr>
      <w:r w:rsidRPr="00F7322F">
        <w:rPr>
          <w:rFonts w:cs="Arial"/>
        </w:rPr>
        <w:t>(2)</w:t>
      </w:r>
      <w:r w:rsidRPr="00F7322F">
        <w:rPr>
          <w:rFonts w:cs="Arial"/>
        </w:rPr>
        <w:tab/>
        <w:t>Where the General Medical Council is the respondent in the case of a reference under section 29, the matters which it may raise on the reference include any matter that it could have raised on an appeal against the relevant decision under section 40A of the Medical Act 1983.</w:t>
      </w:r>
    </w:p>
    <w:p w14:paraId="1477D790" w14:textId="77777777" w:rsidR="00FE3B72" w:rsidRPr="00F7322F" w:rsidRDefault="00FE3B72" w:rsidP="00FE3B72">
      <w:pPr>
        <w:spacing w:line="320" w:lineRule="exact"/>
        <w:rPr>
          <w:rFonts w:cs="Arial"/>
        </w:rPr>
      </w:pPr>
    </w:p>
    <w:p w14:paraId="5495767E" w14:textId="75639842" w:rsidR="00FE3B72" w:rsidRPr="00F7322F" w:rsidRDefault="00FE3B72" w:rsidP="00FE3B72">
      <w:pPr>
        <w:spacing w:line="320" w:lineRule="exact"/>
        <w:ind w:left="1134" w:hanging="567"/>
        <w:rPr>
          <w:rFonts w:cs="Arial"/>
        </w:rPr>
      </w:pPr>
      <w:r w:rsidRPr="00F7322F">
        <w:rPr>
          <w:rFonts w:cs="Arial"/>
        </w:rPr>
        <w:t>(3)</w:t>
      </w:r>
      <w:r w:rsidRPr="00F7322F">
        <w:rPr>
          <w:rFonts w:cs="Arial"/>
        </w:rPr>
        <w:tab/>
        <w:t>If the General Medical Council is the respondent in the case of a reference under section 29, and the Authority either wishes to withdraw the reference or, having agreed the terms of a settlement of the case with the person to whom the relevant decision relates, wishes the case to be disposed of on those terms, the Authority must give notice of its wish to the Council.</w:t>
      </w:r>
    </w:p>
    <w:p w14:paraId="04EFAF0C" w14:textId="77777777" w:rsidR="00FE3B72" w:rsidRPr="00F7322F" w:rsidRDefault="00FE3B72" w:rsidP="00FE3B72">
      <w:pPr>
        <w:spacing w:line="320" w:lineRule="exact"/>
        <w:rPr>
          <w:rFonts w:cs="Arial"/>
        </w:rPr>
      </w:pPr>
    </w:p>
    <w:p w14:paraId="7A1B08B7" w14:textId="08D517E9" w:rsidR="00FE3B72" w:rsidRPr="00F7322F" w:rsidRDefault="00FE3B72" w:rsidP="00FE3B72">
      <w:pPr>
        <w:spacing w:line="320" w:lineRule="exact"/>
        <w:ind w:left="1134" w:hanging="567"/>
        <w:rPr>
          <w:rFonts w:cs="Arial"/>
        </w:rPr>
      </w:pPr>
      <w:r w:rsidRPr="00F7322F">
        <w:rPr>
          <w:rFonts w:cs="Arial"/>
        </w:rPr>
        <w:t xml:space="preserve">(4) </w:t>
      </w:r>
      <w:r w:rsidRPr="00F7322F">
        <w:rPr>
          <w:rFonts w:cs="Arial"/>
        </w:rPr>
        <w:tab/>
        <w:t>The General Medical Council, having received a notice under subsection (3), must by notice inform the relevant court, the Authority and the person concerned whether it wishes the proceedings on the reference to continue.</w:t>
      </w:r>
    </w:p>
    <w:p w14:paraId="7A2A5EDF" w14:textId="77777777" w:rsidR="00FE3B72" w:rsidRPr="00F7322F" w:rsidRDefault="00FE3B72" w:rsidP="00FE3B72">
      <w:pPr>
        <w:spacing w:line="320" w:lineRule="exact"/>
        <w:rPr>
          <w:rFonts w:cs="Arial"/>
        </w:rPr>
      </w:pPr>
    </w:p>
    <w:p w14:paraId="46867DBC" w14:textId="77777777" w:rsidR="00FE3B72" w:rsidRPr="00F7322F" w:rsidRDefault="00FE3B72" w:rsidP="00FE3B72">
      <w:pPr>
        <w:spacing w:line="320" w:lineRule="exact"/>
        <w:ind w:left="1134" w:hanging="567"/>
        <w:rPr>
          <w:rFonts w:cs="Arial"/>
        </w:rPr>
      </w:pPr>
      <w:r w:rsidRPr="00F7322F">
        <w:rPr>
          <w:rFonts w:cs="Arial"/>
        </w:rPr>
        <w:t xml:space="preserve">(5) </w:t>
      </w:r>
      <w:r w:rsidRPr="00F7322F">
        <w:rPr>
          <w:rFonts w:cs="Arial"/>
        </w:rPr>
        <w:tab/>
        <w:t>Where the General Medical Council gives notice under subsection (4) that it wishes the proceedings to continue, they are to continue but, from the time when the Council gives its notice to the relevant court under subsection (4), are to be treated as proceedings on an appeal made by the Council under section 40A of the Medical Act 1983.</w:t>
      </w:r>
    </w:p>
    <w:p w14:paraId="30925E5A" w14:textId="720309E7" w:rsidR="00FE3B72" w:rsidRPr="00F7322F" w:rsidRDefault="00FE3B72" w:rsidP="00FE3B72">
      <w:pPr>
        <w:spacing w:line="320" w:lineRule="exact"/>
        <w:ind w:left="1134" w:hanging="567"/>
        <w:rPr>
          <w:rFonts w:cs="Arial"/>
        </w:rPr>
      </w:pPr>
      <w:r w:rsidRPr="00F7322F">
        <w:rPr>
          <w:rFonts w:cs="Arial"/>
        </w:rPr>
        <w:t xml:space="preserve">(6) </w:t>
      </w:r>
      <w:r w:rsidRPr="00F7322F">
        <w:rPr>
          <w:rFonts w:cs="Arial"/>
        </w:rPr>
        <w:tab/>
        <w:t>In a case within subsection (5), the General Medical Council must give notice to the relevant court, the Authority and the person concerned specifying the grounds of its case; and—</w:t>
      </w:r>
    </w:p>
    <w:p w14:paraId="7A3A805A" w14:textId="77777777" w:rsidR="00FE3B72" w:rsidRPr="00F7322F" w:rsidRDefault="00FE3B72" w:rsidP="00FE3B72">
      <w:pPr>
        <w:spacing w:line="320" w:lineRule="exact"/>
        <w:ind w:left="1843" w:hanging="425"/>
        <w:rPr>
          <w:rFonts w:cs="Arial"/>
        </w:rPr>
      </w:pPr>
      <w:r w:rsidRPr="00F7322F">
        <w:rPr>
          <w:rFonts w:cs="Arial"/>
        </w:rPr>
        <w:lastRenderedPageBreak/>
        <w:t>(a) the person concerned has the opportunity to respond accordingly, and</w:t>
      </w:r>
    </w:p>
    <w:p w14:paraId="315AFED9" w14:textId="799FCEF6" w:rsidR="00FE3B72" w:rsidRPr="00F7322F" w:rsidRDefault="00FE3B72" w:rsidP="00FE3B72">
      <w:pPr>
        <w:spacing w:line="320" w:lineRule="exact"/>
        <w:ind w:left="1843" w:hanging="425"/>
        <w:rPr>
          <w:rFonts w:cs="Arial"/>
        </w:rPr>
      </w:pPr>
      <w:r w:rsidRPr="00F7322F">
        <w:rPr>
          <w:rFonts w:cs="Arial"/>
        </w:rPr>
        <w:t>(b) the Authority has the opportunity to become a party to the appeal by virtue of section 40B(2) of the Medical Act 1983.</w:t>
      </w:r>
    </w:p>
    <w:p w14:paraId="0AEF91F1" w14:textId="77777777" w:rsidR="00FE3B72" w:rsidRPr="00F7322F" w:rsidRDefault="00FE3B72" w:rsidP="00FE3B72">
      <w:pPr>
        <w:spacing w:line="320" w:lineRule="exact"/>
        <w:rPr>
          <w:rFonts w:cs="Arial"/>
        </w:rPr>
      </w:pPr>
    </w:p>
    <w:p w14:paraId="23BE8C7D" w14:textId="77777777" w:rsidR="00FE3B72" w:rsidRPr="00F7322F" w:rsidRDefault="00FE3B72" w:rsidP="00FE3B72">
      <w:pPr>
        <w:spacing w:line="320" w:lineRule="exact"/>
        <w:ind w:left="1134" w:hanging="567"/>
        <w:rPr>
          <w:rFonts w:cs="Arial"/>
        </w:rPr>
      </w:pPr>
      <w:r w:rsidRPr="00F7322F">
        <w:rPr>
          <w:rFonts w:cs="Arial"/>
        </w:rPr>
        <w:t xml:space="preserve">(7) </w:t>
      </w:r>
      <w:r w:rsidRPr="00F7322F">
        <w:rPr>
          <w:rFonts w:cs="Arial"/>
        </w:rPr>
        <w:tab/>
        <w:t>A requirement in this section to give a notice to a specified person is in addition to such requirements as are imposed by rules of court in relation to the persons to whom notice is to be given; and the giving of notice under this section is subject to such other requirements relating to the giving of notices as are imposed by rules of court.</w:t>
      </w:r>
    </w:p>
    <w:p w14:paraId="60206B41" w14:textId="77777777" w:rsidR="00FE3B72" w:rsidRPr="00F7322F" w:rsidRDefault="00FE3B72" w:rsidP="00FE3B72">
      <w:pPr>
        <w:spacing w:line="320" w:lineRule="exact"/>
        <w:ind w:left="1134" w:hanging="567"/>
        <w:rPr>
          <w:rFonts w:cs="Arial"/>
        </w:rPr>
      </w:pPr>
    </w:p>
    <w:p w14:paraId="56BF8044" w14:textId="77777777" w:rsidR="00FE3B72" w:rsidRDefault="00FE3B72" w:rsidP="00FE3B72">
      <w:pPr>
        <w:spacing w:line="320" w:lineRule="exact"/>
        <w:ind w:left="1134" w:hanging="567"/>
        <w:rPr>
          <w:rFonts w:cs="Arial"/>
        </w:rPr>
      </w:pPr>
      <w:r w:rsidRPr="00F7322F">
        <w:rPr>
          <w:rFonts w:cs="Arial"/>
        </w:rPr>
        <w:t xml:space="preserve">(8) </w:t>
      </w:r>
      <w:r w:rsidRPr="00F7322F">
        <w:rPr>
          <w:rFonts w:cs="Arial"/>
        </w:rPr>
        <w:tab/>
        <w:t>In this section, “relevant court” and “relevant decision” each have the same meaning as in section 29.</w:t>
      </w:r>
    </w:p>
    <w:p w14:paraId="0BA8A0E0" w14:textId="77777777" w:rsidR="00FE3B72" w:rsidRDefault="00FE3B72" w:rsidP="00FE3B72">
      <w:pPr>
        <w:spacing w:line="320" w:lineRule="exact"/>
        <w:ind w:left="1134" w:hanging="567"/>
        <w:rPr>
          <w:rFonts w:cs="Arial"/>
        </w:rPr>
      </w:pPr>
    </w:p>
    <w:p w14:paraId="5F3061A1" w14:textId="77777777" w:rsidR="00FE3B72" w:rsidRDefault="00FE3B72" w:rsidP="00FE3B72">
      <w:pPr>
        <w:spacing w:line="320" w:lineRule="exact"/>
        <w:ind w:left="1134" w:hanging="567"/>
        <w:rPr>
          <w:rFonts w:cs="Arial"/>
        </w:rPr>
      </w:pPr>
    </w:p>
    <w:p w14:paraId="5E1E366D" w14:textId="77777777" w:rsidR="00FE3B72" w:rsidRDefault="00FE3B72" w:rsidP="00FE3B72">
      <w:pPr>
        <w:spacing w:line="320" w:lineRule="exact"/>
        <w:ind w:left="1134" w:hanging="567"/>
        <w:rPr>
          <w:rFonts w:cs="Arial"/>
          <w:b/>
        </w:rPr>
      </w:pPr>
      <w:r w:rsidRPr="00F7322F">
        <w:rPr>
          <w:rFonts w:cs="Arial"/>
          <w:b/>
        </w:rPr>
        <w:t>40A. Appeals by the General Medical Council</w:t>
      </w:r>
    </w:p>
    <w:p w14:paraId="481AE4BD" w14:textId="77777777" w:rsidR="00FE3B72" w:rsidRPr="00F7322F" w:rsidRDefault="00FE3B72" w:rsidP="00FE3B72">
      <w:pPr>
        <w:spacing w:line="320" w:lineRule="exact"/>
        <w:ind w:left="1134" w:hanging="567"/>
        <w:rPr>
          <w:rFonts w:cs="Arial"/>
          <w:b/>
        </w:rPr>
      </w:pPr>
    </w:p>
    <w:p w14:paraId="4AC60B23" w14:textId="77777777" w:rsidR="00FE3B72" w:rsidRPr="00F7322F" w:rsidRDefault="00FE3B72" w:rsidP="00FE3B72">
      <w:pPr>
        <w:spacing w:line="320" w:lineRule="exact"/>
        <w:ind w:left="1134" w:hanging="567"/>
        <w:rPr>
          <w:rFonts w:cs="Arial"/>
        </w:rPr>
      </w:pPr>
      <w:r w:rsidRPr="00F7322F">
        <w:rPr>
          <w:rFonts w:cs="Arial"/>
        </w:rPr>
        <w:t xml:space="preserve">(1) </w:t>
      </w:r>
      <w:r>
        <w:rPr>
          <w:rFonts w:cs="Arial"/>
        </w:rPr>
        <w:tab/>
      </w:r>
      <w:r w:rsidRPr="00F7322F">
        <w:rPr>
          <w:rFonts w:cs="Arial"/>
        </w:rPr>
        <w:t>This section applies to any of the following decisions by a Medical Practitioners Tribunal—</w:t>
      </w:r>
    </w:p>
    <w:p w14:paraId="2AA62DCF" w14:textId="77777777" w:rsidR="00FE3B72" w:rsidRPr="00F7322F" w:rsidRDefault="00FE3B72" w:rsidP="00FE3B72">
      <w:pPr>
        <w:spacing w:line="320" w:lineRule="exact"/>
        <w:ind w:left="1134" w:hanging="567"/>
        <w:rPr>
          <w:rFonts w:cs="Arial"/>
        </w:rPr>
      </w:pPr>
    </w:p>
    <w:p w14:paraId="44382DD9" w14:textId="77777777" w:rsidR="00FE3B72" w:rsidRPr="00F7322F" w:rsidRDefault="00FE3B72" w:rsidP="00FE3B72">
      <w:pPr>
        <w:spacing w:line="320" w:lineRule="exact"/>
        <w:ind w:left="1134" w:hanging="414"/>
        <w:rPr>
          <w:rFonts w:cs="Arial"/>
        </w:rPr>
      </w:pPr>
      <w:r w:rsidRPr="00F7322F">
        <w:rPr>
          <w:rFonts w:cs="Arial"/>
        </w:rPr>
        <w:t xml:space="preserve">(a) </w:t>
      </w:r>
      <w:r>
        <w:rPr>
          <w:rFonts w:cs="Arial"/>
        </w:rPr>
        <w:tab/>
      </w:r>
      <w:r w:rsidRPr="00F7322F">
        <w:rPr>
          <w:rFonts w:cs="Arial"/>
        </w:rPr>
        <w:t>a decision under section 35D giving—</w:t>
      </w:r>
    </w:p>
    <w:p w14:paraId="3A43BAE5" w14:textId="77777777" w:rsidR="00FE3B72" w:rsidRPr="00F7322F" w:rsidRDefault="00FE3B72" w:rsidP="00FE3B72">
      <w:pPr>
        <w:spacing w:line="320" w:lineRule="exact"/>
        <w:ind w:left="1134"/>
        <w:rPr>
          <w:rFonts w:cs="Arial"/>
        </w:rPr>
      </w:pPr>
      <w:r w:rsidRPr="00F7322F">
        <w:rPr>
          <w:rFonts w:cs="Arial"/>
        </w:rPr>
        <w:t>(i) a direction for suspension, including a direction extending a period of suspension;</w:t>
      </w:r>
    </w:p>
    <w:p w14:paraId="5365AD98" w14:textId="77777777" w:rsidR="00FE3B72" w:rsidRPr="00F7322F" w:rsidRDefault="00FE3B72" w:rsidP="00FE3B72">
      <w:pPr>
        <w:spacing w:line="320" w:lineRule="exact"/>
        <w:ind w:left="1134"/>
        <w:rPr>
          <w:rFonts w:cs="Arial"/>
        </w:rPr>
      </w:pPr>
      <w:r w:rsidRPr="00F7322F">
        <w:rPr>
          <w:rFonts w:cs="Arial"/>
        </w:rPr>
        <w:t>(ii) a direction for conditional registration, including a direction extending a period of conditional registration;</w:t>
      </w:r>
    </w:p>
    <w:p w14:paraId="7EC18837" w14:textId="77777777" w:rsidR="00FE3B72" w:rsidRPr="00F7322F" w:rsidRDefault="00FE3B72" w:rsidP="00FE3B72">
      <w:pPr>
        <w:spacing w:line="320" w:lineRule="exact"/>
        <w:ind w:left="1134"/>
        <w:rPr>
          <w:rFonts w:cs="Arial"/>
        </w:rPr>
      </w:pPr>
      <w:r w:rsidRPr="00F7322F">
        <w:rPr>
          <w:rFonts w:cs="Arial"/>
        </w:rPr>
        <w:t>(iii) a direction varying any of the conditions imposed by a direction for conditional registration;</w:t>
      </w:r>
    </w:p>
    <w:p w14:paraId="6193AAAD" w14:textId="77777777" w:rsidR="00FE3B72" w:rsidRPr="00F7322F" w:rsidRDefault="00FE3B72" w:rsidP="00FE3B72">
      <w:pPr>
        <w:spacing w:line="320" w:lineRule="exact"/>
        <w:ind w:left="1134" w:hanging="414"/>
        <w:rPr>
          <w:rFonts w:cs="Arial"/>
        </w:rPr>
      </w:pPr>
      <w:r w:rsidRPr="00F7322F">
        <w:rPr>
          <w:rFonts w:cs="Arial"/>
        </w:rPr>
        <w:t xml:space="preserve">(b) </w:t>
      </w:r>
      <w:r>
        <w:rPr>
          <w:rFonts w:cs="Arial"/>
        </w:rPr>
        <w:tab/>
      </w:r>
      <w:r w:rsidRPr="00F7322F">
        <w:rPr>
          <w:rFonts w:cs="Arial"/>
        </w:rPr>
        <w:t>a decision under paragraph 5A(3D) or 5C(4) of Schedule 4 giving—</w:t>
      </w:r>
    </w:p>
    <w:p w14:paraId="7907A30F" w14:textId="77777777" w:rsidR="00FE3B72" w:rsidRPr="00F7322F" w:rsidRDefault="00FE3B72" w:rsidP="00FE3B72">
      <w:pPr>
        <w:spacing w:line="320" w:lineRule="exact"/>
        <w:ind w:left="1134"/>
        <w:rPr>
          <w:rFonts w:cs="Arial"/>
        </w:rPr>
      </w:pPr>
      <w:r w:rsidRPr="00F7322F">
        <w:rPr>
          <w:rFonts w:cs="Arial"/>
        </w:rPr>
        <w:t>(i) a direction for suspension;</w:t>
      </w:r>
    </w:p>
    <w:p w14:paraId="35076C16" w14:textId="77777777" w:rsidR="00FE3B72" w:rsidRPr="00F7322F" w:rsidRDefault="00FE3B72" w:rsidP="00FE3B72">
      <w:pPr>
        <w:spacing w:line="320" w:lineRule="exact"/>
        <w:ind w:left="1134"/>
        <w:rPr>
          <w:rFonts w:cs="Arial"/>
        </w:rPr>
      </w:pPr>
      <w:r w:rsidRPr="00F7322F">
        <w:rPr>
          <w:rFonts w:cs="Arial"/>
        </w:rPr>
        <w:t>(ii) a direction for conditional registration;</w:t>
      </w:r>
    </w:p>
    <w:p w14:paraId="78CA68B9" w14:textId="77777777" w:rsidR="00FE3B72" w:rsidRPr="00F7322F" w:rsidRDefault="00FE3B72" w:rsidP="00FE3B72">
      <w:pPr>
        <w:spacing w:line="320" w:lineRule="exact"/>
        <w:ind w:left="1134" w:hanging="414"/>
        <w:rPr>
          <w:rFonts w:cs="Arial"/>
        </w:rPr>
      </w:pPr>
      <w:r w:rsidRPr="00F7322F">
        <w:rPr>
          <w:rFonts w:cs="Arial"/>
        </w:rPr>
        <w:t xml:space="preserve">(c) </w:t>
      </w:r>
      <w:r>
        <w:rPr>
          <w:rFonts w:cs="Arial"/>
        </w:rPr>
        <w:tab/>
      </w:r>
      <w:r w:rsidRPr="00F7322F">
        <w:rPr>
          <w:rFonts w:cs="Arial"/>
        </w:rPr>
        <w:t>a decision under section 35D—</w:t>
      </w:r>
    </w:p>
    <w:p w14:paraId="08206E28" w14:textId="77777777" w:rsidR="00FE3B72" w:rsidRPr="00F7322F" w:rsidRDefault="00FE3B72" w:rsidP="00FE3B72">
      <w:pPr>
        <w:spacing w:line="320" w:lineRule="exact"/>
        <w:ind w:left="1134"/>
        <w:rPr>
          <w:rFonts w:cs="Arial"/>
        </w:rPr>
      </w:pPr>
      <w:r w:rsidRPr="00F7322F">
        <w:rPr>
          <w:rFonts w:cs="Arial"/>
        </w:rPr>
        <w:t>(i) giving a direction that a suspension be terminated;</w:t>
      </w:r>
    </w:p>
    <w:p w14:paraId="5F2EAC34" w14:textId="77777777" w:rsidR="00FE3B72" w:rsidRPr="00F7322F" w:rsidRDefault="00FE3B72" w:rsidP="00FE3B72">
      <w:pPr>
        <w:spacing w:line="320" w:lineRule="exact"/>
        <w:ind w:left="1134"/>
        <w:rPr>
          <w:rFonts w:cs="Arial"/>
        </w:rPr>
      </w:pPr>
      <w:r w:rsidRPr="00F7322F">
        <w:rPr>
          <w:rFonts w:cs="Arial"/>
        </w:rPr>
        <w:t>(ii) revoking a direction for conditional registration or a condition imposed by such a direction;</w:t>
      </w:r>
    </w:p>
    <w:p w14:paraId="1C911F29" w14:textId="77777777" w:rsidR="00FE3B72" w:rsidRPr="00F7322F" w:rsidRDefault="00FE3B72" w:rsidP="00FE3B72">
      <w:pPr>
        <w:spacing w:line="320" w:lineRule="exact"/>
        <w:ind w:left="1134" w:hanging="414"/>
        <w:rPr>
          <w:rFonts w:cs="Arial"/>
        </w:rPr>
      </w:pPr>
      <w:r w:rsidRPr="00F7322F">
        <w:rPr>
          <w:rFonts w:cs="Arial"/>
        </w:rPr>
        <w:t xml:space="preserve">(d) </w:t>
      </w:r>
      <w:r>
        <w:rPr>
          <w:rFonts w:cs="Arial"/>
        </w:rPr>
        <w:tab/>
      </w:r>
      <w:r w:rsidRPr="00F7322F">
        <w:rPr>
          <w:rFonts w:cs="Arial"/>
        </w:rPr>
        <w:t>a decision not to give a direction under section 35D;</w:t>
      </w:r>
    </w:p>
    <w:p w14:paraId="06651A53" w14:textId="77777777" w:rsidR="00FE3B72" w:rsidRPr="00F7322F" w:rsidRDefault="00FE3B72" w:rsidP="00FE3B72">
      <w:pPr>
        <w:spacing w:line="320" w:lineRule="exact"/>
        <w:ind w:left="1134" w:hanging="414"/>
        <w:rPr>
          <w:rFonts w:cs="Arial"/>
        </w:rPr>
      </w:pPr>
      <w:r w:rsidRPr="00F7322F">
        <w:rPr>
          <w:rFonts w:cs="Arial"/>
        </w:rPr>
        <w:t xml:space="preserve">(e) </w:t>
      </w:r>
      <w:r>
        <w:rPr>
          <w:rFonts w:cs="Arial"/>
        </w:rPr>
        <w:tab/>
      </w:r>
      <w:r w:rsidRPr="00F7322F">
        <w:rPr>
          <w:rFonts w:cs="Arial"/>
        </w:rPr>
        <w:t>a decision under section 41 giving a direction that a person’s name be restored to the register;</w:t>
      </w:r>
    </w:p>
    <w:p w14:paraId="6FAF9EFE" w14:textId="77777777" w:rsidR="00FE3B72" w:rsidRDefault="00FE3B72" w:rsidP="00FE3B72">
      <w:pPr>
        <w:spacing w:line="320" w:lineRule="exact"/>
        <w:ind w:left="1134" w:hanging="414"/>
        <w:rPr>
          <w:rFonts w:cs="Arial"/>
        </w:rPr>
      </w:pPr>
      <w:r w:rsidRPr="00F7322F">
        <w:rPr>
          <w:rFonts w:cs="Arial"/>
        </w:rPr>
        <w:t xml:space="preserve">(f) </w:t>
      </w:r>
      <w:r>
        <w:rPr>
          <w:rFonts w:cs="Arial"/>
        </w:rPr>
        <w:tab/>
      </w:r>
      <w:r w:rsidRPr="00F7322F">
        <w:rPr>
          <w:rFonts w:cs="Arial"/>
        </w:rPr>
        <w:t>a decision not to give a direction under paragraph 5A(3D) or 5C(4) of Schedule 4.</w:t>
      </w:r>
    </w:p>
    <w:p w14:paraId="3F7362FF" w14:textId="77777777" w:rsidR="00FE3B72" w:rsidRPr="00F7322F" w:rsidRDefault="00FE3B72" w:rsidP="00FE3B72">
      <w:pPr>
        <w:spacing w:line="320" w:lineRule="exact"/>
        <w:ind w:left="1134" w:hanging="414"/>
        <w:rPr>
          <w:rFonts w:cs="Arial"/>
        </w:rPr>
      </w:pPr>
    </w:p>
    <w:p w14:paraId="48A999B1" w14:textId="77777777" w:rsidR="00FE3B72" w:rsidRPr="00F7322F" w:rsidRDefault="00FE3B72" w:rsidP="00FE3B72">
      <w:pPr>
        <w:spacing w:line="320" w:lineRule="exact"/>
        <w:ind w:left="1134" w:hanging="567"/>
        <w:rPr>
          <w:rFonts w:cs="Arial"/>
        </w:rPr>
      </w:pPr>
      <w:r w:rsidRPr="00F7322F">
        <w:rPr>
          <w:rFonts w:cs="Arial"/>
        </w:rPr>
        <w:t xml:space="preserve">(2) </w:t>
      </w:r>
      <w:r>
        <w:rPr>
          <w:rFonts w:cs="Arial"/>
        </w:rPr>
        <w:tab/>
      </w:r>
      <w:r w:rsidRPr="00F7322F">
        <w:rPr>
          <w:rFonts w:cs="Arial"/>
        </w:rPr>
        <w:t>A decision to which this section applies is referred to below as a “relevant decision”.</w:t>
      </w:r>
    </w:p>
    <w:p w14:paraId="2D79F8F6" w14:textId="77777777" w:rsidR="00FE3B72" w:rsidRPr="00F7322F" w:rsidRDefault="00FE3B72" w:rsidP="00FE3B72">
      <w:pPr>
        <w:spacing w:line="320" w:lineRule="exact"/>
        <w:ind w:left="1134" w:hanging="567"/>
        <w:rPr>
          <w:rFonts w:cs="Arial"/>
        </w:rPr>
      </w:pPr>
    </w:p>
    <w:p w14:paraId="3B50D128" w14:textId="77777777" w:rsidR="00FE3B72" w:rsidRPr="00F7322F" w:rsidRDefault="00FE3B72" w:rsidP="00FE3B72">
      <w:pPr>
        <w:spacing w:line="320" w:lineRule="exact"/>
        <w:ind w:left="1134" w:hanging="567"/>
        <w:rPr>
          <w:rFonts w:cs="Arial"/>
        </w:rPr>
      </w:pPr>
      <w:r w:rsidRPr="00F7322F">
        <w:rPr>
          <w:rFonts w:cs="Arial"/>
        </w:rPr>
        <w:t xml:space="preserve">(3) </w:t>
      </w:r>
      <w:r>
        <w:rPr>
          <w:rFonts w:cs="Arial"/>
        </w:rPr>
        <w:tab/>
      </w:r>
      <w:r w:rsidRPr="00F7322F">
        <w:rPr>
          <w:rFonts w:cs="Arial"/>
        </w:rPr>
        <w:t>The General Council may appeal against a relevant decision to the relevant court if they consider that the decision is not sufficient (whether as to a finding or a penalty or both) for the protection of the public.</w:t>
      </w:r>
    </w:p>
    <w:p w14:paraId="2674B291" w14:textId="77777777" w:rsidR="00FE3B72" w:rsidRPr="00F7322F" w:rsidRDefault="00FE3B72" w:rsidP="00FE3B72">
      <w:pPr>
        <w:spacing w:line="320" w:lineRule="exact"/>
        <w:ind w:left="1134" w:hanging="567"/>
        <w:rPr>
          <w:rFonts w:cs="Arial"/>
        </w:rPr>
      </w:pPr>
    </w:p>
    <w:p w14:paraId="65F31FA4" w14:textId="77777777" w:rsidR="00FE3B72" w:rsidRPr="00F7322F" w:rsidRDefault="00FE3B72" w:rsidP="00FE3B72">
      <w:pPr>
        <w:spacing w:line="320" w:lineRule="exact"/>
        <w:ind w:left="1134" w:hanging="567"/>
        <w:rPr>
          <w:rFonts w:cs="Arial"/>
        </w:rPr>
      </w:pPr>
      <w:r w:rsidRPr="00F7322F">
        <w:rPr>
          <w:rFonts w:cs="Arial"/>
        </w:rPr>
        <w:t xml:space="preserve">(4) </w:t>
      </w:r>
      <w:r>
        <w:rPr>
          <w:rFonts w:cs="Arial"/>
        </w:rPr>
        <w:tab/>
      </w:r>
      <w:r w:rsidRPr="00F7322F">
        <w:rPr>
          <w:rFonts w:cs="Arial"/>
        </w:rPr>
        <w:t>Consideration of whether a decision is sufficient for the protection of the public involves consideration of whether it is sufficient—</w:t>
      </w:r>
    </w:p>
    <w:p w14:paraId="3B11D4E8" w14:textId="77777777" w:rsidR="00FE3B72" w:rsidRPr="00F7322F" w:rsidRDefault="00FE3B72" w:rsidP="00FE3B72">
      <w:pPr>
        <w:spacing w:line="320" w:lineRule="exact"/>
        <w:ind w:left="1134" w:hanging="567"/>
        <w:rPr>
          <w:rFonts w:cs="Arial"/>
        </w:rPr>
      </w:pPr>
    </w:p>
    <w:p w14:paraId="3621AB90" w14:textId="77777777" w:rsidR="00FE3B72" w:rsidRPr="00F7322F" w:rsidRDefault="00FE3B72" w:rsidP="00FE3B72">
      <w:pPr>
        <w:spacing w:line="320" w:lineRule="exact"/>
        <w:ind w:left="1134" w:hanging="414"/>
        <w:rPr>
          <w:rFonts w:cs="Arial"/>
        </w:rPr>
      </w:pPr>
      <w:r w:rsidRPr="00F7322F">
        <w:rPr>
          <w:rFonts w:cs="Arial"/>
        </w:rPr>
        <w:t xml:space="preserve">(a) </w:t>
      </w:r>
      <w:r>
        <w:rPr>
          <w:rFonts w:cs="Arial"/>
        </w:rPr>
        <w:tab/>
      </w:r>
      <w:r w:rsidRPr="00F7322F">
        <w:rPr>
          <w:rFonts w:cs="Arial"/>
        </w:rPr>
        <w:t>to protect the health, safety and well-being of the public;</w:t>
      </w:r>
    </w:p>
    <w:p w14:paraId="44BF80A3" w14:textId="77777777" w:rsidR="00FE3B72" w:rsidRPr="00F7322F" w:rsidRDefault="00FE3B72" w:rsidP="00FE3B72">
      <w:pPr>
        <w:spacing w:line="320" w:lineRule="exact"/>
        <w:ind w:left="1134" w:hanging="414"/>
        <w:rPr>
          <w:rFonts w:cs="Arial"/>
        </w:rPr>
      </w:pPr>
      <w:r w:rsidRPr="00F7322F">
        <w:rPr>
          <w:rFonts w:cs="Arial"/>
        </w:rPr>
        <w:t xml:space="preserve">(b) </w:t>
      </w:r>
      <w:r>
        <w:rPr>
          <w:rFonts w:cs="Arial"/>
        </w:rPr>
        <w:tab/>
      </w:r>
      <w:r w:rsidRPr="00F7322F">
        <w:rPr>
          <w:rFonts w:cs="Arial"/>
        </w:rPr>
        <w:t>to maintain public confidence in the medical profession; and</w:t>
      </w:r>
    </w:p>
    <w:p w14:paraId="01B6D871" w14:textId="77777777" w:rsidR="00FE3B72" w:rsidRDefault="00FE3B72" w:rsidP="00FE3B72">
      <w:pPr>
        <w:spacing w:line="320" w:lineRule="exact"/>
        <w:ind w:left="1134" w:hanging="414"/>
        <w:rPr>
          <w:rFonts w:cs="Arial"/>
        </w:rPr>
      </w:pPr>
      <w:r w:rsidRPr="00F7322F">
        <w:rPr>
          <w:rFonts w:cs="Arial"/>
        </w:rPr>
        <w:t xml:space="preserve">(c) </w:t>
      </w:r>
      <w:r>
        <w:rPr>
          <w:rFonts w:cs="Arial"/>
        </w:rPr>
        <w:tab/>
      </w:r>
      <w:r w:rsidRPr="00F7322F">
        <w:rPr>
          <w:rFonts w:cs="Arial"/>
        </w:rPr>
        <w:t>to maintain proper professional standards and conduct for members of that profession.</w:t>
      </w:r>
    </w:p>
    <w:p w14:paraId="5E9A17C1" w14:textId="77777777" w:rsidR="00FE3B72" w:rsidRPr="00F7322F" w:rsidRDefault="00FE3B72" w:rsidP="00FE3B72">
      <w:pPr>
        <w:spacing w:line="320" w:lineRule="exact"/>
        <w:ind w:left="1134" w:hanging="414"/>
        <w:rPr>
          <w:rFonts w:cs="Arial"/>
        </w:rPr>
      </w:pPr>
    </w:p>
    <w:p w14:paraId="588E2380" w14:textId="77777777" w:rsidR="00FE3B72" w:rsidRPr="00F7322F" w:rsidRDefault="00FE3B72" w:rsidP="00FE3B72">
      <w:pPr>
        <w:spacing w:line="320" w:lineRule="exact"/>
        <w:ind w:left="1134" w:hanging="567"/>
        <w:rPr>
          <w:rFonts w:cs="Arial"/>
        </w:rPr>
      </w:pPr>
      <w:r w:rsidRPr="00F7322F">
        <w:rPr>
          <w:rFonts w:cs="Arial"/>
        </w:rPr>
        <w:t xml:space="preserve">(5) </w:t>
      </w:r>
      <w:r>
        <w:rPr>
          <w:rFonts w:cs="Arial"/>
        </w:rPr>
        <w:tab/>
      </w:r>
      <w:r w:rsidRPr="00F7322F">
        <w:rPr>
          <w:rFonts w:cs="Arial"/>
        </w:rPr>
        <w:t>The General Council may not bring an appeal under this section after the end of the period of 28 days beginning with the day on which notification of the relevant decision was served on the person to whom the decision relates.</w:t>
      </w:r>
    </w:p>
    <w:p w14:paraId="5FF4D4EB" w14:textId="77777777" w:rsidR="00FE3B72" w:rsidRPr="00F7322F" w:rsidRDefault="00FE3B72" w:rsidP="00FE3B72">
      <w:pPr>
        <w:spacing w:line="320" w:lineRule="exact"/>
        <w:ind w:left="1134" w:hanging="567"/>
        <w:rPr>
          <w:rFonts w:cs="Arial"/>
        </w:rPr>
      </w:pPr>
    </w:p>
    <w:p w14:paraId="4E991908" w14:textId="77777777" w:rsidR="00FE3B72" w:rsidRPr="00F7322F" w:rsidRDefault="00FE3B72" w:rsidP="00FE3B72">
      <w:pPr>
        <w:spacing w:line="320" w:lineRule="exact"/>
        <w:ind w:left="1134" w:hanging="567"/>
        <w:rPr>
          <w:rFonts w:cs="Arial"/>
        </w:rPr>
      </w:pPr>
      <w:r w:rsidRPr="00F7322F">
        <w:rPr>
          <w:rFonts w:cs="Arial"/>
        </w:rPr>
        <w:t xml:space="preserve">(6) </w:t>
      </w:r>
      <w:r>
        <w:rPr>
          <w:rFonts w:cs="Arial"/>
        </w:rPr>
        <w:tab/>
      </w:r>
      <w:r w:rsidRPr="00F7322F">
        <w:rPr>
          <w:rFonts w:cs="Arial"/>
        </w:rPr>
        <w:t>On an appeal under this section, the court may—</w:t>
      </w:r>
    </w:p>
    <w:p w14:paraId="626223B1" w14:textId="77777777" w:rsidR="00FE3B72" w:rsidRPr="00F7322F" w:rsidRDefault="00FE3B72" w:rsidP="00FE3B72">
      <w:pPr>
        <w:spacing w:line="320" w:lineRule="exact"/>
        <w:ind w:left="1134" w:hanging="567"/>
        <w:rPr>
          <w:rFonts w:cs="Arial"/>
        </w:rPr>
      </w:pPr>
    </w:p>
    <w:p w14:paraId="6A002AB2" w14:textId="77777777" w:rsidR="00FE3B72" w:rsidRPr="00F7322F" w:rsidRDefault="00FE3B72" w:rsidP="00FE3B72">
      <w:pPr>
        <w:spacing w:line="320" w:lineRule="exact"/>
        <w:ind w:left="1134" w:hanging="414"/>
        <w:rPr>
          <w:rFonts w:cs="Arial"/>
        </w:rPr>
      </w:pPr>
      <w:r w:rsidRPr="00F7322F">
        <w:rPr>
          <w:rFonts w:cs="Arial"/>
        </w:rPr>
        <w:t xml:space="preserve">(a) </w:t>
      </w:r>
      <w:r>
        <w:rPr>
          <w:rFonts w:cs="Arial"/>
        </w:rPr>
        <w:tab/>
      </w:r>
      <w:r w:rsidRPr="00F7322F">
        <w:rPr>
          <w:rFonts w:cs="Arial"/>
        </w:rPr>
        <w:t>dismiss the appeal;</w:t>
      </w:r>
    </w:p>
    <w:p w14:paraId="2372CFFF" w14:textId="77777777" w:rsidR="00FE3B72" w:rsidRPr="00F7322F" w:rsidRDefault="00FE3B72" w:rsidP="00FE3B72">
      <w:pPr>
        <w:spacing w:line="320" w:lineRule="exact"/>
        <w:ind w:left="1134" w:hanging="414"/>
        <w:rPr>
          <w:rFonts w:cs="Arial"/>
        </w:rPr>
      </w:pPr>
      <w:r w:rsidRPr="00F7322F">
        <w:rPr>
          <w:rFonts w:cs="Arial"/>
        </w:rPr>
        <w:t>(b)</w:t>
      </w:r>
      <w:r>
        <w:rPr>
          <w:rFonts w:cs="Arial"/>
        </w:rPr>
        <w:tab/>
      </w:r>
      <w:r w:rsidRPr="00F7322F">
        <w:rPr>
          <w:rFonts w:cs="Arial"/>
        </w:rPr>
        <w:t>allow the appeal and quash the relevant decision;</w:t>
      </w:r>
    </w:p>
    <w:p w14:paraId="06A2419B" w14:textId="77777777" w:rsidR="00FE3B72" w:rsidRPr="00F7322F" w:rsidRDefault="00FE3B72" w:rsidP="00FE3B72">
      <w:pPr>
        <w:spacing w:line="320" w:lineRule="exact"/>
        <w:ind w:left="1134" w:hanging="414"/>
        <w:rPr>
          <w:rFonts w:cs="Arial"/>
        </w:rPr>
      </w:pPr>
      <w:r w:rsidRPr="00F7322F">
        <w:rPr>
          <w:rFonts w:cs="Arial"/>
        </w:rPr>
        <w:t xml:space="preserve">(c) </w:t>
      </w:r>
      <w:r>
        <w:rPr>
          <w:rFonts w:cs="Arial"/>
        </w:rPr>
        <w:tab/>
      </w:r>
      <w:r w:rsidRPr="00F7322F">
        <w:rPr>
          <w:rFonts w:cs="Arial"/>
        </w:rPr>
        <w:t>substitute for the relevant decision any other decision which could have been made by the Tribunal; or</w:t>
      </w:r>
    </w:p>
    <w:p w14:paraId="19BB943A" w14:textId="77777777" w:rsidR="00FE3B72" w:rsidRPr="00F7322F" w:rsidRDefault="00FE3B72" w:rsidP="00FE3B72">
      <w:pPr>
        <w:spacing w:line="320" w:lineRule="exact"/>
        <w:ind w:left="1134" w:hanging="414"/>
        <w:rPr>
          <w:rFonts w:cs="Arial"/>
        </w:rPr>
      </w:pPr>
      <w:r w:rsidRPr="00F7322F">
        <w:rPr>
          <w:rFonts w:cs="Arial"/>
        </w:rPr>
        <w:t xml:space="preserve">(d) </w:t>
      </w:r>
      <w:r>
        <w:rPr>
          <w:rFonts w:cs="Arial"/>
        </w:rPr>
        <w:tab/>
      </w:r>
      <w:r w:rsidRPr="00F7322F">
        <w:rPr>
          <w:rFonts w:cs="Arial"/>
        </w:rPr>
        <w:t>remit the case to the MPTS for them to arrange for a Medical Practitioners Tribunal to dispose of the case in accordance with the directions of the court, and may make such order as to costs (or, in Scotland, expenses) as it thinks fit.</w:t>
      </w:r>
    </w:p>
    <w:p w14:paraId="4C324265" w14:textId="77777777" w:rsidR="00FE3B72" w:rsidRPr="00F7322F" w:rsidRDefault="00FE3B72" w:rsidP="00FE3B72">
      <w:pPr>
        <w:spacing w:line="320" w:lineRule="exact"/>
        <w:ind w:left="1134" w:hanging="414"/>
        <w:rPr>
          <w:rFonts w:cs="Arial"/>
        </w:rPr>
      </w:pPr>
      <w:r w:rsidRPr="00F7322F">
        <w:rPr>
          <w:rFonts w:cs="Arial"/>
        </w:rPr>
        <w:t xml:space="preserve">(7) </w:t>
      </w:r>
      <w:r>
        <w:rPr>
          <w:rFonts w:cs="Arial"/>
        </w:rPr>
        <w:tab/>
      </w:r>
      <w:r w:rsidRPr="00F7322F">
        <w:rPr>
          <w:rFonts w:cs="Arial"/>
        </w:rPr>
        <w:t>In this section and section 40B, “relevant court” has the meaning given by section 40(5).</w:t>
      </w:r>
    </w:p>
    <w:p w14:paraId="3F2A07EA" w14:textId="77777777" w:rsidR="00FE3B72" w:rsidRPr="00F7322F" w:rsidRDefault="00FE3B72" w:rsidP="00FE3B72">
      <w:pPr>
        <w:spacing w:line="320" w:lineRule="exact"/>
        <w:ind w:left="1134" w:hanging="567"/>
        <w:rPr>
          <w:rFonts w:cs="Arial"/>
        </w:rPr>
      </w:pPr>
    </w:p>
    <w:p w14:paraId="4A7E7313" w14:textId="77777777" w:rsidR="00FE3B72" w:rsidRPr="006E71A6" w:rsidRDefault="00FE3B72" w:rsidP="00FE3B72">
      <w:pPr>
        <w:spacing w:line="320" w:lineRule="exact"/>
        <w:ind w:left="1134" w:hanging="567"/>
        <w:rPr>
          <w:rFonts w:cs="Arial"/>
          <w:b/>
        </w:rPr>
      </w:pPr>
      <w:r w:rsidRPr="006E71A6">
        <w:rPr>
          <w:rFonts w:cs="Arial"/>
          <w:b/>
        </w:rPr>
        <w:t>40B. Appeal under section 40A: role of Professional Standards Authority for Health and Social Care</w:t>
      </w:r>
    </w:p>
    <w:p w14:paraId="70117C49" w14:textId="77777777" w:rsidR="00FE3B72" w:rsidRPr="00F7322F" w:rsidRDefault="00FE3B72" w:rsidP="00FE3B72">
      <w:pPr>
        <w:spacing w:line="320" w:lineRule="exact"/>
        <w:ind w:left="1134" w:hanging="567"/>
        <w:rPr>
          <w:rFonts w:cs="Arial"/>
        </w:rPr>
      </w:pPr>
      <w:r w:rsidRPr="00F7322F">
        <w:rPr>
          <w:rFonts w:cs="Arial"/>
        </w:rPr>
        <w:t xml:space="preserve">(1) </w:t>
      </w:r>
      <w:r>
        <w:rPr>
          <w:rFonts w:cs="Arial"/>
        </w:rPr>
        <w:tab/>
      </w:r>
      <w:r w:rsidRPr="00F7322F">
        <w:rPr>
          <w:rFonts w:cs="Arial"/>
        </w:rPr>
        <w:t>If the General Council bring an appeal under section 40A—</w:t>
      </w:r>
    </w:p>
    <w:p w14:paraId="69D9FB4C" w14:textId="77777777" w:rsidR="00FE3B72" w:rsidRPr="00F7322F" w:rsidRDefault="00FE3B72" w:rsidP="00FE3B72">
      <w:pPr>
        <w:spacing w:line="320" w:lineRule="exact"/>
        <w:ind w:left="1134" w:hanging="567"/>
        <w:rPr>
          <w:rFonts w:cs="Arial"/>
        </w:rPr>
      </w:pPr>
    </w:p>
    <w:p w14:paraId="6A8A7955" w14:textId="02D3B0E0" w:rsidR="00FE3B72" w:rsidRPr="00F7322F" w:rsidRDefault="00FE3B72" w:rsidP="00FE3B72">
      <w:pPr>
        <w:spacing w:line="320" w:lineRule="exact"/>
        <w:ind w:left="1134" w:hanging="414"/>
        <w:rPr>
          <w:rFonts w:cs="Arial"/>
        </w:rPr>
      </w:pPr>
      <w:r w:rsidRPr="00F7322F">
        <w:rPr>
          <w:rFonts w:cs="Arial"/>
        </w:rPr>
        <w:t xml:space="preserve">(a) </w:t>
      </w:r>
      <w:r>
        <w:rPr>
          <w:rFonts w:cs="Arial"/>
        </w:rPr>
        <w:tab/>
      </w:r>
      <w:r w:rsidRPr="00F7322F">
        <w:rPr>
          <w:rFonts w:cs="Arial"/>
        </w:rPr>
        <w:t>the Registrar must without delay give notice of the appeal to the Professional Standards Authority for Health and Social Care (“the Authority”); and</w:t>
      </w:r>
    </w:p>
    <w:p w14:paraId="5D5DB334" w14:textId="0E353E72" w:rsidR="00FE3B72" w:rsidRDefault="00FE3B72" w:rsidP="00FE3B72">
      <w:pPr>
        <w:spacing w:line="320" w:lineRule="exact"/>
        <w:ind w:left="1134" w:hanging="414"/>
        <w:rPr>
          <w:rFonts w:cs="Arial"/>
        </w:rPr>
      </w:pPr>
      <w:r w:rsidRPr="00F7322F">
        <w:rPr>
          <w:rFonts w:cs="Arial"/>
        </w:rPr>
        <w:t xml:space="preserve">(b) </w:t>
      </w:r>
      <w:r>
        <w:rPr>
          <w:rFonts w:cs="Arial"/>
        </w:rPr>
        <w:tab/>
      </w:r>
      <w:r w:rsidRPr="00F7322F">
        <w:rPr>
          <w:rFonts w:cs="Arial"/>
        </w:rPr>
        <w:t>the Authority may not refer the case to which the appeal relates under section 29 of the National Health Service Reform and Health Care Professions Act 2002 (“the 2002 Act”).</w:t>
      </w:r>
    </w:p>
    <w:p w14:paraId="6EB0BF5C" w14:textId="77777777" w:rsidR="00FE3B72" w:rsidRPr="00F7322F" w:rsidRDefault="00FE3B72" w:rsidP="00FE3B72">
      <w:pPr>
        <w:spacing w:line="320" w:lineRule="exact"/>
        <w:ind w:left="1134" w:hanging="414"/>
        <w:rPr>
          <w:rFonts w:cs="Arial"/>
        </w:rPr>
      </w:pPr>
    </w:p>
    <w:p w14:paraId="0DAA14BA" w14:textId="2BA95051" w:rsidR="00FE3B72" w:rsidRPr="00F7322F" w:rsidRDefault="00FE3B72" w:rsidP="00FE3B72">
      <w:pPr>
        <w:spacing w:line="320" w:lineRule="exact"/>
        <w:ind w:left="1134" w:hanging="414"/>
        <w:rPr>
          <w:rFonts w:cs="Arial"/>
        </w:rPr>
      </w:pPr>
      <w:r w:rsidRPr="00F7322F">
        <w:rPr>
          <w:rFonts w:cs="Arial"/>
        </w:rPr>
        <w:t xml:space="preserve">(2) </w:t>
      </w:r>
      <w:r>
        <w:rPr>
          <w:rFonts w:cs="Arial"/>
        </w:rPr>
        <w:tab/>
      </w:r>
      <w:r w:rsidRPr="00F7322F">
        <w:rPr>
          <w:rFonts w:cs="Arial"/>
        </w:rPr>
        <w:t>The Authority may, in spite of subsection (1)(b), become a party to the appeal by giving notice to that effect to the relevant court, the General Council and the person to whom the relevant decision relates; and—</w:t>
      </w:r>
    </w:p>
    <w:p w14:paraId="50E9D10D" w14:textId="77777777" w:rsidR="00FE3B72" w:rsidRPr="00F7322F" w:rsidRDefault="00FE3B72" w:rsidP="00FE3B72">
      <w:pPr>
        <w:spacing w:line="320" w:lineRule="exact"/>
        <w:ind w:left="1134" w:hanging="567"/>
        <w:rPr>
          <w:rFonts w:cs="Arial"/>
        </w:rPr>
      </w:pPr>
    </w:p>
    <w:p w14:paraId="3505C361" w14:textId="197B070C" w:rsidR="00FE3B72" w:rsidRPr="00F7322F" w:rsidRDefault="00FE3B72" w:rsidP="00FE3B72">
      <w:pPr>
        <w:spacing w:line="320" w:lineRule="exact"/>
        <w:ind w:left="1134" w:hanging="414"/>
        <w:rPr>
          <w:rFonts w:cs="Arial"/>
        </w:rPr>
      </w:pPr>
      <w:r w:rsidRPr="00F7322F">
        <w:rPr>
          <w:rFonts w:cs="Arial"/>
        </w:rPr>
        <w:t xml:space="preserve">(a) </w:t>
      </w:r>
      <w:r>
        <w:rPr>
          <w:rFonts w:cs="Arial"/>
        </w:rPr>
        <w:tab/>
      </w:r>
      <w:r w:rsidRPr="00F7322F">
        <w:rPr>
          <w:rFonts w:cs="Arial"/>
        </w:rPr>
        <w:t>the Authority does not require the permission of the relevant court to become a party to the appeal; and</w:t>
      </w:r>
    </w:p>
    <w:p w14:paraId="39252A0B" w14:textId="1FCA261C" w:rsidR="00FE3B72" w:rsidRDefault="00FE3B72" w:rsidP="00FE3B72">
      <w:pPr>
        <w:spacing w:line="320" w:lineRule="exact"/>
        <w:ind w:left="1134" w:hanging="414"/>
        <w:rPr>
          <w:rFonts w:cs="Arial"/>
        </w:rPr>
      </w:pPr>
      <w:r w:rsidRPr="00F7322F">
        <w:rPr>
          <w:rFonts w:cs="Arial"/>
        </w:rPr>
        <w:t xml:space="preserve">(b) </w:t>
      </w:r>
      <w:r>
        <w:rPr>
          <w:rFonts w:cs="Arial"/>
        </w:rPr>
        <w:tab/>
      </w:r>
      <w:r w:rsidRPr="00F7322F">
        <w:rPr>
          <w:rFonts w:cs="Arial"/>
        </w:rPr>
        <w:t>accordingly, any provision of rules of court requiring an application for such permission does not apply to the Authority.</w:t>
      </w:r>
    </w:p>
    <w:p w14:paraId="61CABE9D" w14:textId="77777777" w:rsidR="00FE3B72" w:rsidRPr="00F7322F" w:rsidRDefault="00FE3B72" w:rsidP="00FE3B72">
      <w:pPr>
        <w:spacing w:line="320" w:lineRule="exact"/>
        <w:ind w:left="1134" w:hanging="414"/>
        <w:rPr>
          <w:rFonts w:cs="Arial"/>
        </w:rPr>
      </w:pPr>
    </w:p>
    <w:p w14:paraId="39FF65FA" w14:textId="2924D657" w:rsidR="00FE3B72" w:rsidRPr="00F7322F" w:rsidRDefault="00FE3B72" w:rsidP="00FE3B72">
      <w:pPr>
        <w:spacing w:line="320" w:lineRule="exact"/>
        <w:ind w:left="1134" w:hanging="567"/>
        <w:rPr>
          <w:rFonts w:cs="Arial"/>
        </w:rPr>
      </w:pPr>
      <w:r w:rsidRPr="00F7322F">
        <w:rPr>
          <w:rFonts w:cs="Arial"/>
        </w:rPr>
        <w:lastRenderedPageBreak/>
        <w:t xml:space="preserve">(3) </w:t>
      </w:r>
      <w:r>
        <w:rPr>
          <w:rFonts w:cs="Arial"/>
        </w:rPr>
        <w:tab/>
      </w:r>
      <w:r w:rsidRPr="00F7322F">
        <w:rPr>
          <w:rFonts w:cs="Arial"/>
        </w:rPr>
        <w:t>Having become a party to an appeal under section 40A by virtue of subsection (2) of this section, the Authority may make representations or file evidence in the appeal at any time before the end of the hearing of the appeal; but where it does so at a time which would, but for this subsection, have been in breach of a time limit imposed by rules of court, the relevant court may impose such conditions as it thinks fit.</w:t>
      </w:r>
    </w:p>
    <w:p w14:paraId="15F7F29A" w14:textId="77777777" w:rsidR="00FE3B72" w:rsidRPr="00F7322F" w:rsidRDefault="00FE3B72" w:rsidP="00FE3B72">
      <w:pPr>
        <w:spacing w:line="320" w:lineRule="exact"/>
        <w:ind w:left="1134" w:hanging="567"/>
        <w:rPr>
          <w:rFonts w:cs="Arial"/>
        </w:rPr>
      </w:pPr>
    </w:p>
    <w:p w14:paraId="6422BC0F" w14:textId="053F9D1A" w:rsidR="00FE3B72" w:rsidRPr="00F7322F" w:rsidRDefault="00FE3B72" w:rsidP="00FE3B72">
      <w:pPr>
        <w:spacing w:line="320" w:lineRule="exact"/>
        <w:ind w:left="1134" w:hanging="567"/>
        <w:rPr>
          <w:rFonts w:cs="Arial"/>
        </w:rPr>
      </w:pPr>
      <w:r w:rsidRPr="00F7322F">
        <w:rPr>
          <w:rFonts w:cs="Arial"/>
        </w:rPr>
        <w:t xml:space="preserve">(4) </w:t>
      </w:r>
      <w:r>
        <w:rPr>
          <w:rFonts w:cs="Arial"/>
        </w:rPr>
        <w:tab/>
      </w:r>
      <w:r w:rsidRPr="00F7322F">
        <w:rPr>
          <w:rFonts w:cs="Arial"/>
        </w:rPr>
        <w:t>The matters which the Authority may raise on an appeal under section 40A include any matter which it could have raised on a reference of the case under section 29 of the 2002 Act.</w:t>
      </w:r>
    </w:p>
    <w:p w14:paraId="23957B8B" w14:textId="77777777" w:rsidR="00FE3B72" w:rsidRPr="00F7322F" w:rsidRDefault="00FE3B72" w:rsidP="00FE3B72">
      <w:pPr>
        <w:spacing w:line="320" w:lineRule="exact"/>
        <w:ind w:left="1134" w:hanging="567"/>
        <w:rPr>
          <w:rFonts w:cs="Arial"/>
        </w:rPr>
      </w:pPr>
    </w:p>
    <w:p w14:paraId="38B15325" w14:textId="21157BBA" w:rsidR="00FE3B72" w:rsidRPr="00F7322F" w:rsidRDefault="00FE3B72" w:rsidP="00FE3B72">
      <w:pPr>
        <w:spacing w:line="320" w:lineRule="exact"/>
        <w:ind w:left="1134" w:hanging="567"/>
        <w:rPr>
          <w:rFonts w:cs="Arial"/>
        </w:rPr>
      </w:pPr>
      <w:r w:rsidRPr="00F7322F">
        <w:rPr>
          <w:rFonts w:cs="Arial"/>
        </w:rPr>
        <w:t xml:space="preserve">(5) </w:t>
      </w:r>
      <w:r>
        <w:rPr>
          <w:rFonts w:cs="Arial"/>
        </w:rPr>
        <w:tab/>
      </w:r>
      <w:r w:rsidRPr="00F7322F">
        <w:rPr>
          <w:rFonts w:cs="Arial"/>
        </w:rPr>
        <w:t>Where the Authority raises matters on an appeal under section 40A, the General Council and the person to whom the relevant decision relates have the same opportunity to respond as they would have if the Authority had raised the matters on a reference of the case under section 29 of the 2002 Act (and the General Council and person concerned had accordingly been respondents by virtue of subsection (7) of that section).</w:t>
      </w:r>
    </w:p>
    <w:p w14:paraId="05CF8F82" w14:textId="77777777" w:rsidR="00FE3B72" w:rsidRPr="00F7322F" w:rsidRDefault="00FE3B72" w:rsidP="00FE3B72">
      <w:pPr>
        <w:spacing w:line="320" w:lineRule="exact"/>
        <w:ind w:left="1134" w:hanging="567"/>
        <w:rPr>
          <w:rFonts w:cs="Arial"/>
        </w:rPr>
      </w:pPr>
    </w:p>
    <w:p w14:paraId="06C11245" w14:textId="1A0E0F3D" w:rsidR="00FE3B72" w:rsidRPr="00F7322F" w:rsidRDefault="00FE3B72" w:rsidP="00FE3B72">
      <w:pPr>
        <w:spacing w:line="320" w:lineRule="exact"/>
        <w:ind w:left="1134" w:hanging="567"/>
        <w:rPr>
          <w:rFonts w:cs="Arial"/>
        </w:rPr>
      </w:pPr>
      <w:r w:rsidRPr="00F7322F">
        <w:rPr>
          <w:rFonts w:cs="Arial"/>
        </w:rPr>
        <w:t xml:space="preserve">(6) </w:t>
      </w:r>
      <w:r>
        <w:rPr>
          <w:rFonts w:cs="Arial"/>
        </w:rPr>
        <w:tab/>
      </w:r>
      <w:r w:rsidRPr="00F7322F">
        <w:rPr>
          <w:rFonts w:cs="Arial"/>
        </w:rPr>
        <w:t>If the General Council wish to withdraw an appeal under section 40A or, having agreed the terms of a settlement of the appeal with the person concerned, wish the appeal to be disposed of on those terms, they must give notice of their wish to the Authority (whether or not the Authority is a party to the appeal).</w:t>
      </w:r>
    </w:p>
    <w:p w14:paraId="37E6A2B4" w14:textId="77777777" w:rsidR="00FE3B72" w:rsidRPr="00F7322F" w:rsidRDefault="00FE3B72" w:rsidP="00FE3B72">
      <w:pPr>
        <w:spacing w:line="320" w:lineRule="exact"/>
        <w:ind w:left="1134" w:hanging="567"/>
        <w:rPr>
          <w:rFonts w:cs="Arial"/>
        </w:rPr>
      </w:pPr>
    </w:p>
    <w:p w14:paraId="25FCB1BA" w14:textId="286B64DD" w:rsidR="00FE3B72" w:rsidRPr="00F7322F" w:rsidRDefault="00FE3B72" w:rsidP="00FE3B72">
      <w:pPr>
        <w:spacing w:line="320" w:lineRule="exact"/>
        <w:ind w:left="1134" w:hanging="567"/>
        <w:rPr>
          <w:rFonts w:cs="Arial"/>
        </w:rPr>
      </w:pPr>
      <w:r w:rsidRPr="00F7322F">
        <w:rPr>
          <w:rFonts w:cs="Arial"/>
        </w:rPr>
        <w:t xml:space="preserve">(7) </w:t>
      </w:r>
      <w:r>
        <w:rPr>
          <w:rFonts w:cs="Arial"/>
        </w:rPr>
        <w:tab/>
      </w:r>
      <w:r w:rsidRPr="00F7322F">
        <w:rPr>
          <w:rFonts w:cs="Arial"/>
        </w:rPr>
        <w:t>The Authority, having received a notice under subsection (6), must by notice inform the relevant court, the General Council and the person concerned whether it wishes the proceedings on the appeal to continue.</w:t>
      </w:r>
    </w:p>
    <w:p w14:paraId="6A3AFA58" w14:textId="77777777" w:rsidR="00FE3B72" w:rsidRPr="00F7322F" w:rsidRDefault="00FE3B72" w:rsidP="00FE3B72">
      <w:pPr>
        <w:spacing w:line="320" w:lineRule="exact"/>
        <w:ind w:left="1134" w:hanging="567"/>
        <w:rPr>
          <w:rFonts w:cs="Arial"/>
        </w:rPr>
      </w:pPr>
    </w:p>
    <w:p w14:paraId="73A2F0A3" w14:textId="1D43AFC1" w:rsidR="00FE3B72" w:rsidRPr="00F7322F" w:rsidRDefault="00FE3B72" w:rsidP="00FE3B72">
      <w:pPr>
        <w:spacing w:line="320" w:lineRule="exact"/>
        <w:ind w:left="1134" w:hanging="567"/>
        <w:rPr>
          <w:rFonts w:cs="Arial"/>
        </w:rPr>
      </w:pPr>
      <w:r w:rsidRPr="00F7322F">
        <w:rPr>
          <w:rFonts w:cs="Arial"/>
        </w:rPr>
        <w:t xml:space="preserve">(8) </w:t>
      </w:r>
      <w:r>
        <w:rPr>
          <w:rFonts w:cs="Arial"/>
        </w:rPr>
        <w:tab/>
      </w:r>
      <w:r w:rsidRPr="00F7322F">
        <w:rPr>
          <w:rFonts w:cs="Arial"/>
        </w:rPr>
        <w:t>Where the Authority gives notice under subsection (7) that it wishes the proceedings to continue, they are to continue but are, from the time when the Authority gives its notice to the relevant court under subsection (7), to be treated as proceedings on a reference made by the Authority to the court under section 29 of the 2002 Act.</w:t>
      </w:r>
    </w:p>
    <w:p w14:paraId="4CF681EB" w14:textId="77777777" w:rsidR="00FE3B72" w:rsidRPr="00F7322F" w:rsidRDefault="00FE3B72" w:rsidP="00FE3B72">
      <w:pPr>
        <w:spacing w:line="320" w:lineRule="exact"/>
        <w:ind w:left="1134" w:hanging="567"/>
        <w:rPr>
          <w:rFonts w:cs="Arial"/>
        </w:rPr>
      </w:pPr>
    </w:p>
    <w:p w14:paraId="27E2F302" w14:textId="48BA4612" w:rsidR="00FE3B72" w:rsidRPr="00F7322F" w:rsidRDefault="00FE3B72" w:rsidP="00FE3B72">
      <w:pPr>
        <w:spacing w:line="320" w:lineRule="exact"/>
        <w:ind w:left="1134" w:hanging="567"/>
        <w:rPr>
          <w:rFonts w:cs="Arial"/>
        </w:rPr>
      </w:pPr>
      <w:r w:rsidRPr="00F7322F">
        <w:rPr>
          <w:rFonts w:cs="Arial"/>
        </w:rPr>
        <w:t xml:space="preserve">(9) </w:t>
      </w:r>
      <w:r>
        <w:rPr>
          <w:rFonts w:cs="Arial"/>
        </w:rPr>
        <w:tab/>
      </w:r>
      <w:r w:rsidRPr="00F7322F">
        <w:rPr>
          <w:rFonts w:cs="Arial"/>
        </w:rPr>
        <w:t>In a case within subsection (8), the Authority must give notice to the relevant court, the General Council and the person concerned specifying the grounds of its case; and the General Council and the person concerned (as respondents to the appeal by virtue of section 29(7) of the 2002 Act) have the opportunity to respond accordingly.</w:t>
      </w:r>
    </w:p>
    <w:p w14:paraId="48915703" w14:textId="77777777" w:rsidR="00FE3B72" w:rsidRPr="00F7322F" w:rsidRDefault="00FE3B72" w:rsidP="00FE3B72">
      <w:pPr>
        <w:spacing w:line="320" w:lineRule="exact"/>
        <w:ind w:left="1134" w:hanging="567"/>
        <w:rPr>
          <w:rFonts w:cs="Arial"/>
        </w:rPr>
      </w:pPr>
    </w:p>
    <w:p w14:paraId="0AC3EC47" w14:textId="77777777" w:rsidR="00FE3B72" w:rsidRPr="004E5B4B" w:rsidRDefault="00FE3B72" w:rsidP="00FE3B72">
      <w:pPr>
        <w:spacing w:line="320" w:lineRule="exact"/>
        <w:ind w:left="1134" w:hanging="567"/>
        <w:rPr>
          <w:rFonts w:cs="Arial"/>
        </w:rPr>
        <w:sectPr w:rsidR="00FE3B72" w:rsidRPr="004E5B4B" w:rsidSect="00FE3B72">
          <w:headerReference w:type="even" r:id="rId22"/>
          <w:headerReference w:type="default" r:id="rId23"/>
          <w:headerReference w:type="first" r:id="rId24"/>
          <w:pgSz w:w="11900" w:h="16840"/>
          <w:pgMar w:top="1276" w:right="1127" w:bottom="992" w:left="1134" w:header="426" w:footer="510" w:gutter="0"/>
          <w:cols w:space="708"/>
          <w:titlePg/>
        </w:sectPr>
      </w:pPr>
      <w:r w:rsidRPr="00F7322F">
        <w:rPr>
          <w:rFonts w:cs="Arial"/>
        </w:rPr>
        <w:t xml:space="preserve">(10) </w:t>
      </w:r>
      <w:r>
        <w:rPr>
          <w:rFonts w:cs="Arial"/>
        </w:rPr>
        <w:tab/>
      </w:r>
      <w:r w:rsidRPr="00F7322F">
        <w:rPr>
          <w:rFonts w:cs="Arial"/>
        </w:rPr>
        <w:t>A requirement in this section to give a notice to a specified person is in addition to such requirements as are imposed by rules of court in relation to the persons to whom notice is to be given; and the giving of notice under this section is subject to such other requirements relating to the giving of notices as</w:t>
      </w:r>
      <w:r>
        <w:rPr>
          <w:rFonts w:cs="Arial"/>
        </w:rPr>
        <w:t xml:space="preserve"> are imposed by rules of court.</w:t>
      </w:r>
    </w:p>
    <w:p w14:paraId="194C1FA2" w14:textId="77777777" w:rsidR="00FE3B72" w:rsidRDefault="00FE3B72" w:rsidP="00FE3B72">
      <w:pPr>
        <w:pStyle w:val="Heading1"/>
        <w:numPr>
          <w:ilvl w:val="0"/>
          <w:numId w:val="1"/>
        </w:numPr>
        <w:tabs>
          <w:tab w:val="clear" w:pos="709"/>
          <w:tab w:val="num" w:pos="1134"/>
        </w:tabs>
        <w:ind w:left="1134" w:hanging="1134"/>
      </w:pPr>
      <w:bookmarkStart w:id="54" w:name="_Toc94784989"/>
      <w:r>
        <w:lastRenderedPageBreak/>
        <w:t>Annex 2: Application of s29 to the procedures of each regulatory body</w:t>
      </w:r>
      <w:bookmarkEnd w:id="54"/>
    </w:p>
    <w:p w14:paraId="18665A67" w14:textId="025D9466" w:rsidR="00FE3B72" w:rsidRPr="00D42F96" w:rsidRDefault="00FE3B72" w:rsidP="00DF105E">
      <w:pPr>
        <w:pStyle w:val="Heading2"/>
      </w:pPr>
      <w:r w:rsidRPr="00D42F96">
        <w:t xml:space="preserve">The following sets out </w:t>
      </w:r>
      <w:r w:rsidR="00967121">
        <w:t>the PSA</w:t>
      </w:r>
      <w:r>
        <w:t>’s</w:t>
      </w:r>
      <w:r w:rsidRPr="00D42F96">
        <w:t xml:space="preserve"> understanding of the application of </w:t>
      </w:r>
      <w:r>
        <w:t>s</w:t>
      </w:r>
      <w:r w:rsidRPr="00D42F96">
        <w:t>29 to the procedures of each of the regulator</w:t>
      </w:r>
      <w:r>
        <w:t>s it oversees</w:t>
      </w:r>
      <w:r w:rsidRPr="00D42F96">
        <w:t xml:space="preserve">.  </w:t>
      </w:r>
    </w:p>
    <w:p w14:paraId="29A6DF03" w14:textId="77777777" w:rsidR="00FE3B72" w:rsidRPr="00D42F96" w:rsidRDefault="00FE3B72" w:rsidP="00DF105E">
      <w:pPr>
        <w:pStyle w:val="Heading2"/>
      </w:pPr>
      <w:r w:rsidRPr="00D42F96">
        <w:t>As procedures change, there will be implications fo</w:t>
      </w:r>
      <w:r>
        <w:t>r the scope and application of s</w:t>
      </w:r>
      <w:r w:rsidRPr="00D42F96">
        <w:t xml:space="preserve">29. </w:t>
      </w:r>
    </w:p>
    <w:p w14:paraId="01C63569" w14:textId="5B12BE22" w:rsidR="00FE3B72" w:rsidRPr="00D42F96" w:rsidRDefault="00967121" w:rsidP="00DF105E">
      <w:pPr>
        <w:pStyle w:val="Heading2"/>
      </w:pPr>
      <w:r>
        <w:t>The PSA</w:t>
      </w:r>
      <w:r w:rsidR="00FE3B72">
        <w:t xml:space="preserve"> </w:t>
      </w:r>
      <w:r w:rsidR="00FE3B72" w:rsidRPr="00D42F96">
        <w:t xml:space="preserve">will need to know of the procedures relevant to each </w:t>
      </w:r>
      <w:r w:rsidR="00FE3B72">
        <w:t>final fitness to practise panel decision</w:t>
      </w:r>
      <w:r w:rsidR="00FE3B72" w:rsidRPr="00D42F96">
        <w:t xml:space="preserve"> under consideration – for example, </w:t>
      </w:r>
      <w:r w:rsidR="00FE3B72">
        <w:t>‘</w:t>
      </w:r>
      <w:r w:rsidR="00FE3B72" w:rsidRPr="00D42F96">
        <w:t>new</w:t>
      </w:r>
      <w:r w:rsidR="00FE3B72">
        <w:t>’</w:t>
      </w:r>
      <w:r w:rsidR="00FE3B72" w:rsidRPr="00D42F96">
        <w:t xml:space="preserve"> rules may </w:t>
      </w:r>
      <w:r w:rsidR="00FE3B72">
        <w:t>provide for a wider range of sanction options than ‘old’ rules</w:t>
      </w:r>
      <w:r w:rsidR="00FE3B72" w:rsidRPr="00D42F96">
        <w:t xml:space="preserve">. </w:t>
      </w:r>
    </w:p>
    <w:p w14:paraId="2BFB9CEA" w14:textId="7914F737" w:rsidR="00FE3B72" w:rsidRPr="002B7A86" w:rsidRDefault="00FE3B72" w:rsidP="00DF105E">
      <w:pPr>
        <w:pStyle w:val="Heading2"/>
      </w:pPr>
      <w:r w:rsidRPr="00D42F96">
        <w:t xml:space="preserve">Some regulators </w:t>
      </w:r>
      <w:r>
        <w:t>may</w:t>
      </w:r>
      <w:r w:rsidRPr="00D42F96">
        <w:t xml:space="preserve"> run both </w:t>
      </w:r>
      <w:r>
        <w:t>‘</w:t>
      </w:r>
      <w:r w:rsidRPr="00D42F96">
        <w:t>old</w:t>
      </w:r>
      <w:r>
        <w:t>’</w:t>
      </w:r>
      <w:r w:rsidRPr="00D42F96">
        <w:t xml:space="preserve"> and </w:t>
      </w:r>
      <w:r>
        <w:t>‘</w:t>
      </w:r>
      <w:r w:rsidRPr="00D42F96">
        <w:t>new</w:t>
      </w:r>
      <w:r>
        <w:t>’</w:t>
      </w:r>
      <w:r w:rsidRPr="00D42F96">
        <w:t xml:space="preserve"> procedures in parallel for a period. </w:t>
      </w:r>
      <w:r w:rsidR="00967121">
        <w:t>The PSA</w:t>
      </w:r>
      <w:r>
        <w:t xml:space="preserve"> </w:t>
      </w:r>
      <w:r w:rsidRPr="00D42F96">
        <w:t xml:space="preserve">will need to confirm with those regulators which procedure applies to any </w:t>
      </w:r>
      <w:r>
        <w:t>final fitness to practise panel decision</w:t>
      </w:r>
      <w:r w:rsidRPr="00D42F96">
        <w:t xml:space="preserve"> under consideration. </w:t>
      </w:r>
    </w:p>
    <w:p w14:paraId="6EBF9772" w14:textId="7A29EC80" w:rsidR="00FE3B72" w:rsidRDefault="00FE3B72" w:rsidP="00DF105E">
      <w:pPr>
        <w:pStyle w:val="Heading2"/>
      </w:pPr>
      <w:r w:rsidRPr="00D42F96">
        <w:t xml:space="preserve">This information is correct as of </w:t>
      </w:r>
      <w:r w:rsidR="002A6606">
        <w:t>J</w:t>
      </w:r>
      <w:r w:rsidR="00D510D7">
        <w:t>une</w:t>
      </w:r>
      <w:r w:rsidR="002A6606">
        <w:t xml:space="preserve"> 20</w:t>
      </w:r>
      <w:r w:rsidR="00DE34CC">
        <w:t>21</w:t>
      </w:r>
      <w:r>
        <w:t>.</w:t>
      </w:r>
    </w:p>
    <w:p w14:paraId="4721EA79" w14:textId="77777777" w:rsidR="00FE3B72" w:rsidRDefault="00FE3B72" w:rsidP="00DF105E">
      <w:pPr>
        <w:pStyle w:val="Heading2"/>
        <w:numPr>
          <w:ilvl w:val="0"/>
          <w:numId w:val="0"/>
        </w:numPr>
        <w:ind w:left="1134"/>
      </w:pPr>
    </w:p>
    <w:p w14:paraId="7B2CF9BF" w14:textId="77777777" w:rsidR="00FE3B72" w:rsidRDefault="00FE3B72" w:rsidP="00DF105E">
      <w:pPr>
        <w:pStyle w:val="Heading2"/>
        <w:sectPr w:rsidR="00FE3B72" w:rsidSect="00FE3B72">
          <w:headerReference w:type="even" r:id="rId25"/>
          <w:headerReference w:type="default" r:id="rId26"/>
          <w:headerReference w:type="first" r:id="rId27"/>
          <w:pgSz w:w="11900" w:h="16840"/>
          <w:pgMar w:top="992" w:right="1127" w:bottom="1389" w:left="1134" w:header="426" w:footer="510" w:gutter="0"/>
          <w:cols w:space="708"/>
          <w:titlePg/>
        </w:sectPr>
      </w:pPr>
    </w:p>
    <w:tbl>
      <w:tblPr>
        <w:tblW w:w="16301"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81"/>
        <w:gridCol w:w="4107"/>
        <w:gridCol w:w="3969"/>
        <w:gridCol w:w="1417"/>
        <w:gridCol w:w="1565"/>
        <w:gridCol w:w="1270"/>
        <w:gridCol w:w="1417"/>
        <w:gridCol w:w="1275"/>
      </w:tblGrid>
      <w:tr w:rsidR="00FE3B72" w14:paraId="2CCF16FC" w14:textId="77777777" w:rsidTr="00FE3B72">
        <w:trPr>
          <w:tblHeader/>
        </w:trPr>
        <w:tc>
          <w:tcPr>
            <w:tcW w:w="1281" w:type="dxa"/>
            <w:vMerge w:val="restart"/>
          </w:tcPr>
          <w:p w14:paraId="077613C5" w14:textId="77777777" w:rsidR="00FE3B72" w:rsidRPr="00C82972" w:rsidRDefault="00FE3B72" w:rsidP="00FE3B72">
            <w:pPr>
              <w:pStyle w:val="TableHeader"/>
              <w:rPr>
                <w:szCs w:val="20"/>
              </w:rPr>
            </w:pPr>
            <w:r w:rsidRPr="00C82972">
              <w:rPr>
                <w:szCs w:val="20"/>
              </w:rPr>
              <w:lastRenderedPageBreak/>
              <w:t>Regulator</w:t>
            </w:r>
          </w:p>
        </w:tc>
        <w:tc>
          <w:tcPr>
            <w:tcW w:w="4107" w:type="dxa"/>
            <w:vMerge w:val="restart"/>
          </w:tcPr>
          <w:p w14:paraId="57E117F3" w14:textId="77777777" w:rsidR="00FE3B72" w:rsidRPr="00C82972" w:rsidRDefault="00FE3B72" w:rsidP="00FE3B72">
            <w:pPr>
              <w:pStyle w:val="TableHeader"/>
              <w:rPr>
                <w:szCs w:val="20"/>
              </w:rPr>
            </w:pPr>
            <w:r w:rsidRPr="00C82972">
              <w:rPr>
                <w:szCs w:val="20"/>
              </w:rPr>
              <w:t>Relevant decision as described in Section 29</w:t>
            </w:r>
          </w:p>
        </w:tc>
        <w:tc>
          <w:tcPr>
            <w:tcW w:w="3969" w:type="dxa"/>
            <w:vMerge w:val="restart"/>
          </w:tcPr>
          <w:p w14:paraId="7160A5A2" w14:textId="77777777" w:rsidR="00FE3B72" w:rsidRPr="00C82972" w:rsidRDefault="00FE3B72" w:rsidP="00FE3B72">
            <w:pPr>
              <w:pStyle w:val="TableHeader"/>
              <w:rPr>
                <w:szCs w:val="20"/>
              </w:rPr>
            </w:pPr>
            <w:r w:rsidRPr="00C82972">
              <w:rPr>
                <w:szCs w:val="20"/>
              </w:rPr>
              <w:t>Sanction</w:t>
            </w:r>
          </w:p>
        </w:tc>
        <w:tc>
          <w:tcPr>
            <w:tcW w:w="2982" w:type="dxa"/>
            <w:gridSpan w:val="2"/>
          </w:tcPr>
          <w:p w14:paraId="23BF2852" w14:textId="77777777" w:rsidR="00FE3B72" w:rsidRDefault="00FE3B72" w:rsidP="00FE3B72">
            <w:pPr>
              <w:pStyle w:val="TableHeader"/>
            </w:pPr>
            <w:r>
              <w:t>Appeal by registrant</w:t>
            </w:r>
          </w:p>
          <w:p w14:paraId="777A9DFD" w14:textId="77777777" w:rsidR="00FE3B72" w:rsidRDefault="00FE3B72" w:rsidP="00FE3B72">
            <w:pPr>
              <w:pStyle w:val="TableHeader"/>
            </w:pPr>
          </w:p>
        </w:tc>
        <w:tc>
          <w:tcPr>
            <w:tcW w:w="1270" w:type="dxa"/>
            <w:vMerge w:val="restart"/>
          </w:tcPr>
          <w:p w14:paraId="360BE8B3" w14:textId="77777777" w:rsidR="00FE3B72" w:rsidRDefault="00FE3B72" w:rsidP="00FE3B72">
            <w:pPr>
              <w:pStyle w:val="TableHeader"/>
            </w:pPr>
            <w:r>
              <w:t>Appeal by Regulator</w:t>
            </w:r>
          </w:p>
        </w:tc>
        <w:tc>
          <w:tcPr>
            <w:tcW w:w="1417" w:type="dxa"/>
            <w:vMerge w:val="restart"/>
          </w:tcPr>
          <w:p w14:paraId="01EAE330" w14:textId="345CFA28" w:rsidR="00FE3B72" w:rsidRDefault="00FE3B72" w:rsidP="00FE3B72">
            <w:pPr>
              <w:pStyle w:val="TableHeader"/>
            </w:pPr>
            <w:r>
              <w:t xml:space="preserve">Time for appeal by </w:t>
            </w:r>
            <w:r w:rsidR="00967121">
              <w:t>the PSA</w:t>
            </w:r>
          </w:p>
        </w:tc>
        <w:tc>
          <w:tcPr>
            <w:tcW w:w="1275" w:type="dxa"/>
            <w:vMerge w:val="restart"/>
          </w:tcPr>
          <w:p w14:paraId="2B1A58D8" w14:textId="77777777" w:rsidR="00FE3B72" w:rsidRDefault="00FE3B72" w:rsidP="00FE3B72">
            <w:pPr>
              <w:pStyle w:val="TableHeader"/>
            </w:pPr>
            <w:r>
              <w:t>Maximum time for Authority appeal</w:t>
            </w:r>
          </w:p>
        </w:tc>
      </w:tr>
      <w:tr w:rsidR="00FE3B72" w14:paraId="27D788C6" w14:textId="77777777" w:rsidTr="00FE3B72">
        <w:trPr>
          <w:tblHeader/>
        </w:trPr>
        <w:tc>
          <w:tcPr>
            <w:tcW w:w="1281" w:type="dxa"/>
            <w:vMerge/>
          </w:tcPr>
          <w:p w14:paraId="1FB19B17" w14:textId="77777777" w:rsidR="00FE3B72" w:rsidRPr="00C82972" w:rsidRDefault="00FE3B72" w:rsidP="00FE3B72">
            <w:pPr>
              <w:pStyle w:val="TableText"/>
              <w:rPr>
                <w:szCs w:val="20"/>
              </w:rPr>
            </w:pPr>
          </w:p>
        </w:tc>
        <w:tc>
          <w:tcPr>
            <w:tcW w:w="4107" w:type="dxa"/>
            <w:vMerge/>
          </w:tcPr>
          <w:p w14:paraId="7B977727" w14:textId="77777777" w:rsidR="00FE3B72" w:rsidRPr="00C82972" w:rsidRDefault="00FE3B72" w:rsidP="00FE3B72">
            <w:pPr>
              <w:pStyle w:val="TableText"/>
              <w:rPr>
                <w:szCs w:val="20"/>
              </w:rPr>
            </w:pPr>
          </w:p>
        </w:tc>
        <w:tc>
          <w:tcPr>
            <w:tcW w:w="3969" w:type="dxa"/>
            <w:vMerge/>
          </w:tcPr>
          <w:p w14:paraId="7CC2FD0A" w14:textId="77777777" w:rsidR="00FE3B72" w:rsidRPr="00C82972" w:rsidRDefault="00FE3B72" w:rsidP="00FE3B72">
            <w:pPr>
              <w:pStyle w:val="TableText"/>
              <w:rPr>
                <w:szCs w:val="20"/>
              </w:rPr>
            </w:pPr>
          </w:p>
        </w:tc>
        <w:tc>
          <w:tcPr>
            <w:tcW w:w="1417" w:type="dxa"/>
          </w:tcPr>
          <w:p w14:paraId="5F725BCC" w14:textId="77777777" w:rsidR="00FE3B72" w:rsidRPr="007A67F8" w:rsidRDefault="00FE3B72" w:rsidP="00FE3B72">
            <w:pPr>
              <w:pStyle w:val="TableText"/>
              <w:rPr>
                <w:b/>
              </w:rPr>
            </w:pPr>
            <w:r w:rsidRPr="007A67F8">
              <w:rPr>
                <w:b/>
              </w:rPr>
              <w:t>Appeal body</w:t>
            </w:r>
          </w:p>
        </w:tc>
        <w:tc>
          <w:tcPr>
            <w:tcW w:w="1565" w:type="dxa"/>
          </w:tcPr>
          <w:p w14:paraId="413881FE" w14:textId="77777777" w:rsidR="00FE3B72" w:rsidRPr="007A67F8" w:rsidRDefault="00FE3B72" w:rsidP="00FE3B72">
            <w:pPr>
              <w:pStyle w:val="TableText"/>
              <w:rPr>
                <w:b/>
              </w:rPr>
            </w:pPr>
            <w:r w:rsidRPr="007A67F8">
              <w:rPr>
                <w:b/>
              </w:rPr>
              <w:t>Time</w:t>
            </w:r>
          </w:p>
        </w:tc>
        <w:tc>
          <w:tcPr>
            <w:tcW w:w="1270" w:type="dxa"/>
            <w:vMerge/>
            <w:tcBorders>
              <w:bottom w:val="single" w:sz="4" w:space="0" w:color="auto"/>
            </w:tcBorders>
          </w:tcPr>
          <w:p w14:paraId="2FDFC1CB" w14:textId="77777777" w:rsidR="00FE3B72" w:rsidRPr="000505F5" w:rsidRDefault="00FE3B72" w:rsidP="00FE3B72">
            <w:pPr>
              <w:pStyle w:val="TableText"/>
              <w:rPr>
                <w:b/>
              </w:rPr>
            </w:pPr>
          </w:p>
        </w:tc>
        <w:tc>
          <w:tcPr>
            <w:tcW w:w="1417" w:type="dxa"/>
            <w:vMerge/>
          </w:tcPr>
          <w:p w14:paraId="361A5E64" w14:textId="77777777" w:rsidR="00FE3B72" w:rsidRDefault="00FE3B72" w:rsidP="00FE3B72">
            <w:pPr>
              <w:pStyle w:val="TableText"/>
            </w:pPr>
          </w:p>
        </w:tc>
        <w:tc>
          <w:tcPr>
            <w:tcW w:w="1275" w:type="dxa"/>
            <w:vMerge/>
          </w:tcPr>
          <w:p w14:paraId="2CA3ED68" w14:textId="77777777" w:rsidR="00FE3B72" w:rsidRDefault="00FE3B72" w:rsidP="00FE3B72">
            <w:pPr>
              <w:pStyle w:val="TableText"/>
            </w:pPr>
          </w:p>
        </w:tc>
      </w:tr>
      <w:tr w:rsidR="00FE3B72" w14:paraId="5C506327" w14:textId="77777777" w:rsidTr="00FE3B72">
        <w:tc>
          <w:tcPr>
            <w:tcW w:w="1281" w:type="dxa"/>
            <w:vMerge w:val="restart"/>
          </w:tcPr>
          <w:p w14:paraId="12A6CD2E" w14:textId="77777777" w:rsidR="00FE3B72" w:rsidRPr="00C82972" w:rsidRDefault="00FE3B72" w:rsidP="00FE3B72">
            <w:pPr>
              <w:spacing w:before="120" w:after="120"/>
              <w:ind w:left="113" w:right="113"/>
              <w:rPr>
                <w:b/>
                <w:sz w:val="20"/>
                <w:szCs w:val="20"/>
              </w:rPr>
            </w:pPr>
            <w:r w:rsidRPr="00C82972">
              <w:rPr>
                <w:b/>
                <w:sz w:val="20"/>
                <w:szCs w:val="20"/>
              </w:rPr>
              <w:t>GMC</w:t>
            </w:r>
          </w:p>
          <w:p w14:paraId="241A087F" w14:textId="77777777" w:rsidR="00FE3B72" w:rsidRPr="00C82972" w:rsidRDefault="00FE3B72" w:rsidP="00FE3B72">
            <w:pPr>
              <w:spacing w:before="120" w:after="120"/>
              <w:ind w:left="113" w:right="113"/>
              <w:rPr>
                <w:sz w:val="20"/>
                <w:szCs w:val="20"/>
              </w:rPr>
            </w:pPr>
            <w:r w:rsidRPr="00C82972">
              <w:rPr>
                <w:sz w:val="20"/>
                <w:szCs w:val="20"/>
              </w:rPr>
              <w:t>29(1)(c), (ca) &amp; (2)(a), 29A</w:t>
            </w:r>
          </w:p>
          <w:p w14:paraId="15C4BF1D" w14:textId="77777777" w:rsidR="00FE3B72" w:rsidRPr="00C82972" w:rsidRDefault="00FE3B72" w:rsidP="00FE3B72">
            <w:pPr>
              <w:pStyle w:val="TableText"/>
              <w:rPr>
                <w:szCs w:val="20"/>
              </w:rPr>
            </w:pPr>
          </w:p>
        </w:tc>
        <w:tc>
          <w:tcPr>
            <w:tcW w:w="4107" w:type="dxa"/>
            <w:vMerge w:val="restart"/>
          </w:tcPr>
          <w:p w14:paraId="37E4803F" w14:textId="77777777" w:rsidR="00FE3B72" w:rsidRPr="00C82972" w:rsidRDefault="00FE3B72" w:rsidP="001F4C2D">
            <w:pPr>
              <w:spacing w:before="120" w:after="120"/>
              <w:ind w:right="113"/>
              <w:rPr>
                <w:sz w:val="20"/>
                <w:szCs w:val="20"/>
              </w:rPr>
            </w:pPr>
            <w:r w:rsidRPr="00C82972">
              <w:rPr>
                <w:sz w:val="20"/>
                <w:szCs w:val="20"/>
              </w:rPr>
              <w:t>Directions by a Medical Practitioners Tribunal under section 35D of the Medical Act 1983 that the fitness to practise of a medical practitioner was impaired.  Impairment includes:</w:t>
            </w:r>
          </w:p>
          <w:p w14:paraId="5418BA04" w14:textId="77777777" w:rsidR="00FE3B72" w:rsidRPr="00C82972" w:rsidRDefault="00FE3B72">
            <w:pPr>
              <w:pStyle w:val="FFWBullets"/>
              <w:spacing w:before="0" w:after="100" w:afterAutospacing="1"/>
              <w:ind w:left="372" w:right="113" w:hanging="259"/>
              <w:jc w:val="left"/>
              <w:rPr>
                <w:szCs w:val="20"/>
              </w:rPr>
            </w:pPr>
            <w:r w:rsidRPr="00C82972">
              <w:rPr>
                <w:szCs w:val="20"/>
              </w:rPr>
              <w:t>misconduct</w:t>
            </w:r>
          </w:p>
          <w:p w14:paraId="53A51015" w14:textId="77777777" w:rsidR="00FE3B72" w:rsidRPr="00C82972" w:rsidRDefault="00FE3B72">
            <w:pPr>
              <w:pStyle w:val="FFWBullets"/>
              <w:spacing w:before="0" w:after="100" w:afterAutospacing="1"/>
              <w:ind w:left="372" w:right="113" w:hanging="259"/>
              <w:jc w:val="left"/>
              <w:rPr>
                <w:szCs w:val="20"/>
              </w:rPr>
            </w:pPr>
            <w:r w:rsidRPr="00C82972">
              <w:rPr>
                <w:szCs w:val="20"/>
              </w:rPr>
              <w:t>deficient professional performance</w:t>
            </w:r>
          </w:p>
          <w:p w14:paraId="7E66CD4B" w14:textId="77777777" w:rsidR="00FE3B72" w:rsidRPr="00C82972" w:rsidRDefault="00FE3B72">
            <w:pPr>
              <w:pStyle w:val="FFWBullets"/>
              <w:spacing w:before="0" w:after="100" w:afterAutospacing="1"/>
              <w:ind w:left="372" w:right="113" w:hanging="259"/>
              <w:jc w:val="left"/>
              <w:rPr>
                <w:szCs w:val="20"/>
              </w:rPr>
            </w:pPr>
            <w:r w:rsidRPr="00C82972">
              <w:rPr>
                <w:szCs w:val="20"/>
              </w:rPr>
              <w:t>convictions and cautions</w:t>
            </w:r>
          </w:p>
          <w:p w14:paraId="48DEA404" w14:textId="77777777" w:rsidR="00FE3B72" w:rsidRPr="00C82972" w:rsidRDefault="00FE3B72">
            <w:pPr>
              <w:pStyle w:val="FFWBullets"/>
              <w:spacing w:before="0" w:after="100" w:afterAutospacing="1"/>
              <w:ind w:left="372" w:right="113" w:hanging="259"/>
              <w:jc w:val="left"/>
              <w:rPr>
                <w:szCs w:val="20"/>
              </w:rPr>
            </w:pPr>
            <w:r w:rsidRPr="00C82972">
              <w:rPr>
                <w:szCs w:val="20"/>
              </w:rPr>
              <w:t>adverse physical or mental health</w:t>
            </w:r>
          </w:p>
          <w:p w14:paraId="20470B57" w14:textId="77777777" w:rsidR="00FE3B72" w:rsidRPr="00C82972" w:rsidRDefault="00FE3B72">
            <w:pPr>
              <w:pStyle w:val="FFWBullets"/>
              <w:spacing w:before="0"/>
              <w:ind w:left="372" w:right="113" w:hanging="259"/>
              <w:jc w:val="left"/>
              <w:rPr>
                <w:szCs w:val="20"/>
              </w:rPr>
            </w:pPr>
            <w:r w:rsidRPr="00C82972">
              <w:rPr>
                <w:szCs w:val="20"/>
              </w:rPr>
              <w:t>not having the necessary knowledge of English</w:t>
            </w:r>
          </w:p>
          <w:p w14:paraId="608AD2EF" w14:textId="77777777" w:rsidR="00FE3B72" w:rsidRPr="00C82972" w:rsidRDefault="00FE3B72">
            <w:pPr>
              <w:pStyle w:val="FFWBullets"/>
              <w:spacing w:before="0" w:after="120"/>
              <w:ind w:left="372" w:right="113" w:hanging="259"/>
              <w:jc w:val="left"/>
              <w:rPr>
                <w:szCs w:val="20"/>
              </w:rPr>
            </w:pPr>
            <w:r w:rsidRPr="00C82972">
              <w:rPr>
                <w:szCs w:val="20"/>
              </w:rPr>
              <w:t>determination of another UK health or social care regulator that their fitness to practise is impaired, or a determination by a regulatory body elsewhere to the same effect.</w:t>
            </w:r>
          </w:p>
          <w:p w14:paraId="48CAFBDB" w14:textId="77777777" w:rsidR="00FE3B72" w:rsidRPr="00C82972" w:rsidRDefault="00FE3B72">
            <w:pPr>
              <w:spacing w:before="120" w:after="120"/>
              <w:ind w:right="113"/>
              <w:rPr>
                <w:sz w:val="20"/>
                <w:szCs w:val="20"/>
              </w:rPr>
            </w:pPr>
            <w:r w:rsidRPr="00C82972">
              <w:rPr>
                <w:sz w:val="20"/>
                <w:szCs w:val="20"/>
              </w:rPr>
              <w:t>Direction by a Medical Practitioners Tribunal under paragraph 5A(3D) or 5C(4) of Schedule 4 to the Medical Act 1983 for suspension of a person's registration or for conditional registration as a result of failure to submit to or comply with requirements of a professional performance assessment, health or English language assessment.</w:t>
            </w:r>
          </w:p>
          <w:p w14:paraId="2E2CE304" w14:textId="77777777" w:rsidR="00FE3B72" w:rsidRPr="00C82972" w:rsidRDefault="00FE3B72">
            <w:pPr>
              <w:spacing w:before="120" w:after="120"/>
              <w:ind w:right="113"/>
              <w:rPr>
                <w:sz w:val="20"/>
                <w:szCs w:val="20"/>
              </w:rPr>
            </w:pPr>
            <w:r w:rsidRPr="00C82972">
              <w:rPr>
                <w:sz w:val="20"/>
                <w:szCs w:val="20"/>
              </w:rPr>
              <w:t>A final decision of the Medical Practitioners Tribunal not to take any of the above measures (including voluntary erasure).</w:t>
            </w:r>
          </w:p>
          <w:p w14:paraId="0B0DDDDC" w14:textId="77777777" w:rsidR="00FE3B72" w:rsidRPr="00C82972" w:rsidRDefault="00FE3B72">
            <w:pPr>
              <w:spacing w:before="120" w:after="120"/>
              <w:ind w:right="113"/>
              <w:rPr>
                <w:sz w:val="20"/>
                <w:szCs w:val="20"/>
              </w:rPr>
            </w:pPr>
            <w:r w:rsidRPr="00C82972">
              <w:rPr>
                <w:sz w:val="20"/>
                <w:szCs w:val="20"/>
              </w:rPr>
              <w:lastRenderedPageBreak/>
              <w:t>A decision of the Medical Practitioners Tribunal to restore a person to the register following his removal from it.</w:t>
            </w:r>
          </w:p>
          <w:p w14:paraId="2E04E663" w14:textId="77777777" w:rsidR="00FE3B72" w:rsidRPr="00C82972" w:rsidRDefault="00FE3B72">
            <w:pPr>
              <w:spacing w:before="120" w:after="120"/>
              <w:ind w:right="113"/>
              <w:rPr>
                <w:sz w:val="20"/>
                <w:szCs w:val="20"/>
              </w:rPr>
            </w:pPr>
          </w:p>
        </w:tc>
        <w:tc>
          <w:tcPr>
            <w:tcW w:w="3969" w:type="dxa"/>
          </w:tcPr>
          <w:p w14:paraId="0D0736EA" w14:textId="77777777" w:rsidR="00FE3B72" w:rsidRPr="00C82972" w:rsidRDefault="00FE3B72">
            <w:pPr>
              <w:pStyle w:val="TableText"/>
              <w:rPr>
                <w:szCs w:val="20"/>
              </w:rPr>
            </w:pPr>
            <w:r w:rsidRPr="00C82972">
              <w:rPr>
                <w:szCs w:val="20"/>
              </w:rPr>
              <w:lastRenderedPageBreak/>
              <w:t>Erasure (except in health or language case)</w:t>
            </w:r>
          </w:p>
        </w:tc>
        <w:tc>
          <w:tcPr>
            <w:tcW w:w="1417" w:type="dxa"/>
            <w:vMerge w:val="restart"/>
          </w:tcPr>
          <w:p w14:paraId="68D26567" w14:textId="77777777" w:rsidR="00FE3B72" w:rsidRDefault="00FE3B72">
            <w:pPr>
              <w:pStyle w:val="TableText"/>
            </w:pPr>
            <w:r>
              <w:t>High Court of Justice/Court of Session</w:t>
            </w:r>
          </w:p>
        </w:tc>
        <w:tc>
          <w:tcPr>
            <w:tcW w:w="1565" w:type="dxa"/>
            <w:vMerge w:val="restart"/>
          </w:tcPr>
          <w:p w14:paraId="6A891BAC" w14:textId="77777777" w:rsidR="00FE3B72" w:rsidRDefault="00FE3B72">
            <w:pPr>
              <w:pStyle w:val="TableText"/>
            </w:pPr>
            <w:r>
              <w:t>28 days beginning with the date on which the notification of the decision was served (can be extended).</w:t>
            </w:r>
          </w:p>
        </w:tc>
        <w:tc>
          <w:tcPr>
            <w:tcW w:w="1270" w:type="dxa"/>
            <w:shd w:val="pct25" w:color="auto" w:fill="auto"/>
          </w:tcPr>
          <w:p w14:paraId="28F78DF9" w14:textId="77777777" w:rsidR="00FE3B72" w:rsidRDefault="00FE3B72">
            <w:pPr>
              <w:pStyle w:val="TableText"/>
            </w:pPr>
          </w:p>
        </w:tc>
        <w:tc>
          <w:tcPr>
            <w:tcW w:w="1417" w:type="dxa"/>
            <w:vMerge w:val="restart"/>
          </w:tcPr>
          <w:p w14:paraId="3C0E3FEE" w14:textId="77777777" w:rsidR="00FE3B72" w:rsidRDefault="00FE3B72">
            <w:pPr>
              <w:pStyle w:val="TableText"/>
            </w:pPr>
            <w:r w:rsidRPr="00D22057">
              <w:t xml:space="preserve">40 days beginning with </w:t>
            </w:r>
            <w:r>
              <w:t>the last day of registrant's appeal period.</w:t>
            </w:r>
          </w:p>
        </w:tc>
        <w:tc>
          <w:tcPr>
            <w:tcW w:w="1275" w:type="dxa"/>
          </w:tcPr>
          <w:p w14:paraId="09B76954" w14:textId="77777777" w:rsidR="00FE3B72" w:rsidRDefault="00FE3B72">
            <w:pPr>
              <w:pStyle w:val="TableText"/>
            </w:pPr>
            <w:r>
              <w:t>67 days</w:t>
            </w:r>
          </w:p>
        </w:tc>
      </w:tr>
      <w:tr w:rsidR="00FE3B72" w14:paraId="5A145CC9" w14:textId="77777777" w:rsidTr="00FE3B72">
        <w:tc>
          <w:tcPr>
            <w:tcW w:w="1281" w:type="dxa"/>
            <w:vMerge/>
          </w:tcPr>
          <w:p w14:paraId="12F8AC62" w14:textId="77777777" w:rsidR="00FE3B72" w:rsidRPr="00C82972" w:rsidRDefault="00FE3B72" w:rsidP="00FE3B72">
            <w:pPr>
              <w:pStyle w:val="TableText"/>
              <w:rPr>
                <w:szCs w:val="20"/>
              </w:rPr>
            </w:pPr>
          </w:p>
        </w:tc>
        <w:tc>
          <w:tcPr>
            <w:tcW w:w="4107" w:type="dxa"/>
            <w:vMerge/>
          </w:tcPr>
          <w:p w14:paraId="68F9DD94" w14:textId="77777777" w:rsidR="00FE3B72" w:rsidRPr="00C82972" w:rsidRDefault="00FE3B72">
            <w:pPr>
              <w:spacing w:before="120" w:after="120"/>
              <w:ind w:left="113" w:right="113"/>
              <w:rPr>
                <w:sz w:val="20"/>
                <w:szCs w:val="20"/>
              </w:rPr>
            </w:pPr>
          </w:p>
        </w:tc>
        <w:tc>
          <w:tcPr>
            <w:tcW w:w="3969" w:type="dxa"/>
          </w:tcPr>
          <w:p w14:paraId="54B65686" w14:textId="77777777" w:rsidR="00FE3B72" w:rsidRPr="00C82972" w:rsidRDefault="00FE3B72">
            <w:pPr>
              <w:spacing w:before="120"/>
              <w:ind w:left="113" w:right="113"/>
              <w:rPr>
                <w:sz w:val="20"/>
                <w:szCs w:val="20"/>
              </w:rPr>
            </w:pPr>
            <w:r w:rsidRPr="00C82972">
              <w:rPr>
                <w:sz w:val="20"/>
                <w:szCs w:val="20"/>
              </w:rPr>
              <w:t>Suspension for up to 12 months initially, with a discretionary review, where the suspension may be:</w:t>
            </w:r>
          </w:p>
          <w:p w14:paraId="722231C3" w14:textId="77777777" w:rsidR="00FE3B72" w:rsidRPr="00C82972" w:rsidRDefault="00FE3B72">
            <w:pPr>
              <w:pStyle w:val="FFWBullets"/>
              <w:spacing w:before="0"/>
              <w:ind w:left="372" w:right="113" w:hanging="259"/>
              <w:jc w:val="left"/>
              <w:rPr>
                <w:szCs w:val="20"/>
              </w:rPr>
            </w:pPr>
            <w:r w:rsidRPr="00C82972">
              <w:rPr>
                <w:szCs w:val="20"/>
              </w:rPr>
              <w:t>extended for up to 12 months</w:t>
            </w:r>
          </w:p>
          <w:p w14:paraId="24DBF2F0" w14:textId="77777777" w:rsidR="00FE3B72" w:rsidRPr="00C82972" w:rsidRDefault="00FE3B72">
            <w:pPr>
              <w:pStyle w:val="FFWBullets"/>
              <w:spacing w:before="0"/>
              <w:ind w:left="372" w:right="113" w:hanging="259"/>
              <w:jc w:val="left"/>
              <w:rPr>
                <w:szCs w:val="20"/>
              </w:rPr>
            </w:pPr>
            <w:r w:rsidRPr="00C82972">
              <w:rPr>
                <w:szCs w:val="20"/>
              </w:rPr>
              <w:t>extended indefinitely after two years (health and language only, can be reviewed on doctor's request.)</w:t>
            </w:r>
          </w:p>
          <w:p w14:paraId="2503A6A6" w14:textId="77777777" w:rsidR="00FE3B72" w:rsidRPr="00C82972" w:rsidRDefault="00FE3B72">
            <w:pPr>
              <w:pStyle w:val="FFWBullets"/>
              <w:spacing w:before="0"/>
              <w:ind w:left="372" w:right="113" w:hanging="259"/>
              <w:jc w:val="left"/>
              <w:rPr>
                <w:szCs w:val="20"/>
              </w:rPr>
            </w:pPr>
            <w:r w:rsidRPr="00C82972">
              <w:rPr>
                <w:szCs w:val="20"/>
              </w:rPr>
              <w:t>changed to conditions</w:t>
            </w:r>
          </w:p>
          <w:p w14:paraId="181CF065" w14:textId="77777777" w:rsidR="00FE3B72" w:rsidRPr="00C82972" w:rsidRDefault="00FE3B72">
            <w:pPr>
              <w:pStyle w:val="FFWBullets"/>
              <w:spacing w:before="0"/>
              <w:ind w:left="372" w:right="113" w:hanging="259"/>
              <w:jc w:val="left"/>
              <w:rPr>
                <w:szCs w:val="20"/>
              </w:rPr>
            </w:pPr>
            <w:r w:rsidRPr="00C82972">
              <w:rPr>
                <w:szCs w:val="20"/>
              </w:rPr>
              <w:t>changed to erasure (except for health and language)</w:t>
            </w:r>
          </w:p>
        </w:tc>
        <w:tc>
          <w:tcPr>
            <w:tcW w:w="1417" w:type="dxa"/>
            <w:vMerge/>
          </w:tcPr>
          <w:p w14:paraId="293F0E1C" w14:textId="77777777" w:rsidR="00FE3B72" w:rsidRDefault="00FE3B72">
            <w:pPr>
              <w:pStyle w:val="TableText"/>
            </w:pPr>
          </w:p>
        </w:tc>
        <w:tc>
          <w:tcPr>
            <w:tcW w:w="1565" w:type="dxa"/>
            <w:vMerge/>
          </w:tcPr>
          <w:p w14:paraId="730D2395" w14:textId="77777777" w:rsidR="00FE3B72" w:rsidRDefault="00FE3B72">
            <w:pPr>
              <w:pStyle w:val="TableText"/>
            </w:pPr>
          </w:p>
        </w:tc>
        <w:tc>
          <w:tcPr>
            <w:tcW w:w="1270" w:type="dxa"/>
            <w:vMerge w:val="restart"/>
          </w:tcPr>
          <w:p w14:paraId="5A1AFC0B" w14:textId="77777777" w:rsidR="00FE3B72" w:rsidRDefault="00FE3B72">
            <w:pPr>
              <w:pStyle w:val="TableText"/>
            </w:pPr>
            <w:r>
              <w:t xml:space="preserve">To the High Court of Justice/ </w:t>
            </w:r>
            <w:r w:rsidRPr="00D22057">
              <w:t>Court of Session</w:t>
            </w:r>
            <w:r>
              <w:t xml:space="preserve">, </w:t>
            </w:r>
            <w:r w:rsidRPr="0066757D">
              <w:t>40 days beginning with the last day of registrant's appeal period.</w:t>
            </w:r>
          </w:p>
        </w:tc>
        <w:tc>
          <w:tcPr>
            <w:tcW w:w="1417" w:type="dxa"/>
            <w:vMerge/>
          </w:tcPr>
          <w:p w14:paraId="58442802" w14:textId="77777777" w:rsidR="00FE3B72" w:rsidRDefault="00FE3B72">
            <w:pPr>
              <w:pStyle w:val="TableText"/>
            </w:pPr>
          </w:p>
        </w:tc>
        <w:tc>
          <w:tcPr>
            <w:tcW w:w="1275" w:type="dxa"/>
            <w:vMerge w:val="restart"/>
          </w:tcPr>
          <w:p w14:paraId="49BFB1CA" w14:textId="77777777" w:rsidR="00FE3B72" w:rsidRDefault="00FE3B72">
            <w:pPr>
              <w:pStyle w:val="TableText"/>
            </w:pPr>
          </w:p>
        </w:tc>
      </w:tr>
      <w:tr w:rsidR="00FE3B72" w14:paraId="71AD7A92" w14:textId="77777777" w:rsidTr="00FE3B72">
        <w:tc>
          <w:tcPr>
            <w:tcW w:w="1281" w:type="dxa"/>
            <w:vMerge/>
          </w:tcPr>
          <w:p w14:paraId="5A387305" w14:textId="77777777" w:rsidR="00FE3B72" w:rsidRPr="00C82972" w:rsidRDefault="00FE3B72" w:rsidP="00FE3B72">
            <w:pPr>
              <w:pStyle w:val="TableText"/>
              <w:rPr>
                <w:szCs w:val="20"/>
              </w:rPr>
            </w:pPr>
          </w:p>
        </w:tc>
        <w:tc>
          <w:tcPr>
            <w:tcW w:w="4107" w:type="dxa"/>
            <w:vMerge/>
          </w:tcPr>
          <w:p w14:paraId="42A16527" w14:textId="77777777" w:rsidR="00FE3B72" w:rsidRPr="00C82972" w:rsidRDefault="00FE3B72">
            <w:pPr>
              <w:spacing w:before="120" w:after="120"/>
              <w:ind w:left="113" w:right="113"/>
              <w:rPr>
                <w:sz w:val="20"/>
                <w:szCs w:val="20"/>
              </w:rPr>
            </w:pPr>
          </w:p>
        </w:tc>
        <w:tc>
          <w:tcPr>
            <w:tcW w:w="3969" w:type="dxa"/>
          </w:tcPr>
          <w:p w14:paraId="44B256F2" w14:textId="77777777" w:rsidR="00FE3B72" w:rsidRPr="00C82972" w:rsidRDefault="00FE3B72">
            <w:pPr>
              <w:spacing w:before="120" w:after="120"/>
              <w:ind w:left="113" w:right="113"/>
              <w:rPr>
                <w:sz w:val="20"/>
                <w:szCs w:val="20"/>
              </w:rPr>
            </w:pPr>
            <w:r w:rsidRPr="00C82972">
              <w:rPr>
                <w:sz w:val="20"/>
                <w:szCs w:val="20"/>
              </w:rPr>
              <w:t>Suspension for up to 12 months for failure to submit to (or provide information required about) an assessment of health, professional performance or knowledge of English.</w:t>
            </w:r>
          </w:p>
        </w:tc>
        <w:tc>
          <w:tcPr>
            <w:tcW w:w="1417" w:type="dxa"/>
            <w:vMerge/>
          </w:tcPr>
          <w:p w14:paraId="08BE4A39" w14:textId="77777777" w:rsidR="00FE3B72" w:rsidRDefault="00FE3B72">
            <w:pPr>
              <w:pStyle w:val="TableText"/>
            </w:pPr>
          </w:p>
        </w:tc>
        <w:tc>
          <w:tcPr>
            <w:tcW w:w="1565" w:type="dxa"/>
            <w:vMerge/>
          </w:tcPr>
          <w:p w14:paraId="07322B0D" w14:textId="77777777" w:rsidR="00FE3B72" w:rsidRDefault="00FE3B72">
            <w:pPr>
              <w:pStyle w:val="TableText"/>
            </w:pPr>
          </w:p>
        </w:tc>
        <w:tc>
          <w:tcPr>
            <w:tcW w:w="1270" w:type="dxa"/>
            <w:vMerge/>
          </w:tcPr>
          <w:p w14:paraId="2AAA49FF" w14:textId="77777777" w:rsidR="00FE3B72" w:rsidRDefault="00FE3B72">
            <w:pPr>
              <w:pStyle w:val="TableText"/>
            </w:pPr>
          </w:p>
        </w:tc>
        <w:tc>
          <w:tcPr>
            <w:tcW w:w="1417" w:type="dxa"/>
            <w:vMerge/>
          </w:tcPr>
          <w:p w14:paraId="61E57EEC" w14:textId="77777777" w:rsidR="00FE3B72" w:rsidRDefault="00FE3B72">
            <w:pPr>
              <w:pStyle w:val="TableText"/>
            </w:pPr>
          </w:p>
        </w:tc>
        <w:tc>
          <w:tcPr>
            <w:tcW w:w="1275" w:type="dxa"/>
            <w:vMerge/>
          </w:tcPr>
          <w:p w14:paraId="3C4301EB" w14:textId="77777777" w:rsidR="00FE3B72" w:rsidRDefault="00FE3B72">
            <w:pPr>
              <w:pStyle w:val="TableText"/>
            </w:pPr>
          </w:p>
        </w:tc>
      </w:tr>
      <w:tr w:rsidR="00FE3B72" w14:paraId="7C5A027F" w14:textId="77777777" w:rsidTr="00FE3B72">
        <w:tc>
          <w:tcPr>
            <w:tcW w:w="1281" w:type="dxa"/>
            <w:vMerge/>
          </w:tcPr>
          <w:p w14:paraId="274429F4" w14:textId="77777777" w:rsidR="00FE3B72" w:rsidRPr="00C82972" w:rsidRDefault="00FE3B72" w:rsidP="00FE3B72">
            <w:pPr>
              <w:pStyle w:val="TableText"/>
              <w:rPr>
                <w:szCs w:val="20"/>
              </w:rPr>
            </w:pPr>
          </w:p>
        </w:tc>
        <w:tc>
          <w:tcPr>
            <w:tcW w:w="4107" w:type="dxa"/>
            <w:vMerge/>
          </w:tcPr>
          <w:p w14:paraId="7D0A334E" w14:textId="77777777" w:rsidR="00FE3B72" w:rsidRPr="00C82972" w:rsidRDefault="00FE3B72">
            <w:pPr>
              <w:spacing w:before="120" w:after="120"/>
              <w:ind w:left="113" w:right="113"/>
              <w:rPr>
                <w:sz w:val="20"/>
                <w:szCs w:val="20"/>
              </w:rPr>
            </w:pPr>
          </w:p>
        </w:tc>
        <w:tc>
          <w:tcPr>
            <w:tcW w:w="3969" w:type="dxa"/>
          </w:tcPr>
          <w:p w14:paraId="0B5F23FC" w14:textId="77777777" w:rsidR="00FE3B72" w:rsidRPr="00C82972" w:rsidRDefault="00FE3B72">
            <w:pPr>
              <w:spacing w:before="120"/>
              <w:ind w:left="113" w:right="113"/>
              <w:rPr>
                <w:sz w:val="20"/>
                <w:szCs w:val="20"/>
              </w:rPr>
            </w:pPr>
            <w:r w:rsidRPr="00C82972">
              <w:rPr>
                <w:sz w:val="20"/>
                <w:szCs w:val="20"/>
              </w:rPr>
              <w:t>Conditions for up to three years initially, with a discretionary review, where the order may be:</w:t>
            </w:r>
          </w:p>
          <w:p w14:paraId="5BF43CB5" w14:textId="77777777" w:rsidR="00FE3B72" w:rsidRPr="00C82972" w:rsidRDefault="00FE3B72">
            <w:pPr>
              <w:pStyle w:val="FFWBullets"/>
              <w:spacing w:before="0"/>
              <w:ind w:left="372" w:right="113" w:hanging="259"/>
              <w:jc w:val="left"/>
              <w:rPr>
                <w:szCs w:val="20"/>
              </w:rPr>
            </w:pPr>
            <w:r w:rsidRPr="00C82972">
              <w:rPr>
                <w:szCs w:val="20"/>
              </w:rPr>
              <w:t>revoked</w:t>
            </w:r>
          </w:p>
          <w:p w14:paraId="43C9D481" w14:textId="77777777" w:rsidR="00FE3B72" w:rsidRPr="00C82972" w:rsidRDefault="00FE3B72">
            <w:pPr>
              <w:pStyle w:val="FFWBullets"/>
              <w:spacing w:before="0"/>
              <w:ind w:left="372" w:right="113" w:hanging="259"/>
              <w:jc w:val="left"/>
              <w:rPr>
                <w:szCs w:val="20"/>
              </w:rPr>
            </w:pPr>
            <w:r w:rsidRPr="00C82972">
              <w:rPr>
                <w:szCs w:val="20"/>
              </w:rPr>
              <w:t>extended for up to another three years</w:t>
            </w:r>
          </w:p>
          <w:p w14:paraId="30EA3028" w14:textId="77777777" w:rsidR="00FE3B72" w:rsidRPr="00C82972" w:rsidRDefault="00FE3B72">
            <w:pPr>
              <w:pStyle w:val="FFWBullets"/>
              <w:spacing w:before="0"/>
              <w:ind w:left="372" w:right="113" w:hanging="259"/>
              <w:jc w:val="left"/>
              <w:rPr>
                <w:szCs w:val="20"/>
              </w:rPr>
            </w:pPr>
            <w:r w:rsidRPr="00C82972">
              <w:rPr>
                <w:szCs w:val="20"/>
              </w:rPr>
              <w:t>changed</w:t>
            </w:r>
          </w:p>
          <w:p w14:paraId="23463976" w14:textId="77777777" w:rsidR="00FE3B72" w:rsidRPr="00C82972" w:rsidRDefault="00FE3B72">
            <w:pPr>
              <w:pStyle w:val="FFWBullets"/>
              <w:spacing w:before="0"/>
              <w:ind w:left="372" w:right="113" w:hanging="259"/>
              <w:jc w:val="left"/>
              <w:rPr>
                <w:szCs w:val="20"/>
              </w:rPr>
            </w:pPr>
            <w:r w:rsidRPr="00C82972">
              <w:rPr>
                <w:szCs w:val="20"/>
              </w:rPr>
              <w:t>changed to suspension for up to 12 months</w:t>
            </w:r>
          </w:p>
          <w:p w14:paraId="58172FEB" w14:textId="77777777" w:rsidR="00FE3B72" w:rsidRPr="00C82972" w:rsidRDefault="00FE3B72">
            <w:pPr>
              <w:pStyle w:val="FFWBullets"/>
              <w:spacing w:before="0"/>
              <w:ind w:left="372" w:right="113" w:hanging="259"/>
              <w:jc w:val="left"/>
              <w:rPr>
                <w:szCs w:val="20"/>
              </w:rPr>
            </w:pPr>
            <w:r w:rsidRPr="00C82972">
              <w:rPr>
                <w:szCs w:val="20"/>
              </w:rPr>
              <w:t>changed to erasure (except for health and language)</w:t>
            </w:r>
          </w:p>
        </w:tc>
        <w:tc>
          <w:tcPr>
            <w:tcW w:w="1417" w:type="dxa"/>
            <w:vMerge/>
          </w:tcPr>
          <w:p w14:paraId="0C96323A" w14:textId="77777777" w:rsidR="00FE3B72" w:rsidRDefault="00FE3B72">
            <w:pPr>
              <w:pStyle w:val="TableText"/>
            </w:pPr>
          </w:p>
        </w:tc>
        <w:tc>
          <w:tcPr>
            <w:tcW w:w="1565" w:type="dxa"/>
            <w:vMerge/>
          </w:tcPr>
          <w:p w14:paraId="7911851A" w14:textId="77777777" w:rsidR="00FE3B72" w:rsidRDefault="00FE3B72">
            <w:pPr>
              <w:pStyle w:val="TableText"/>
            </w:pPr>
          </w:p>
        </w:tc>
        <w:tc>
          <w:tcPr>
            <w:tcW w:w="1270" w:type="dxa"/>
            <w:vMerge/>
          </w:tcPr>
          <w:p w14:paraId="302C32D4" w14:textId="77777777" w:rsidR="00FE3B72" w:rsidRDefault="00FE3B72">
            <w:pPr>
              <w:pStyle w:val="TableText"/>
            </w:pPr>
          </w:p>
        </w:tc>
        <w:tc>
          <w:tcPr>
            <w:tcW w:w="1417" w:type="dxa"/>
            <w:vMerge/>
          </w:tcPr>
          <w:p w14:paraId="2AA6B693" w14:textId="77777777" w:rsidR="00FE3B72" w:rsidRDefault="00FE3B72">
            <w:pPr>
              <w:pStyle w:val="TableText"/>
            </w:pPr>
          </w:p>
        </w:tc>
        <w:tc>
          <w:tcPr>
            <w:tcW w:w="1275" w:type="dxa"/>
            <w:vMerge/>
          </w:tcPr>
          <w:p w14:paraId="58B6EAC9" w14:textId="77777777" w:rsidR="00FE3B72" w:rsidRDefault="00FE3B72">
            <w:pPr>
              <w:pStyle w:val="TableText"/>
            </w:pPr>
          </w:p>
        </w:tc>
      </w:tr>
      <w:tr w:rsidR="00FE3B72" w14:paraId="0BA8C1F6" w14:textId="77777777" w:rsidTr="00FE3B72">
        <w:tc>
          <w:tcPr>
            <w:tcW w:w="1281" w:type="dxa"/>
            <w:vMerge/>
          </w:tcPr>
          <w:p w14:paraId="241ECE68" w14:textId="77777777" w:rsidR="00FE3B72" w:rsidRPr="00C82972" w:rsidRDefault="00FE3B72" w:rsidP="00FE3B72">
            <w:pPr>
              <w:pStyle w:val="TableText"/>
              <w:rPr>
                <w:szCs w:val="20"/>
              </w:rPr>
            </w:pPr>
          </w:p>
        </w:tc>
        <w:tc>
          <w:tcPr>
            <w:tcW w:w="4107" w:type="dxa"/>
            <w:vMerge/>
          </w:tcPr>
          <w:p w14:paraId="4CE12075" w14:textId="77777777" w:rsidR="00FE3B72" w:rsidRPr="00C82972" w:rsidRDefault="00FE3B72">
            <w:pPr>
              <w:spacing w:before="120" w:after="120"/>
              <w:ind w:left="113" w:right="113"/>
              <w:rPr>
                <w:sz w:val="20"/>
                <w:szCs w:val="20"/>
              </w:rPr>
            </w:pPr>
          </w:p>
        </w:tc>
        <w:tc>
          <w:tcPr>
            <w:tcW w:w="3969" w:type="dxa"/>
          </w:tcPr>
          <w:p w14:paraId="73A6F694" w14:textId="77777777" w:rsidR="00FE3B72" w:rsidRPr="00C82972" w:rsidRDefault="00FE3B72">
            <w:pPr>
              <w:spacing w:before="120" w:after="120"/>
              <w:ind w:left="113" w:right="113"/>
              <w:rPr>
                <w:sz w:val="20"/>
                <w:szCs w:val="20"/>
              </w:rPr>
            </w:pPr>
            <w:r w:rsidRPr="00C82972">
              <w:rPr>
                <w:sz w:val="20"/>
                <w:szCs w:val="20"/>
              </w:rPr>
              <w:t>Conditions of practice order for up to three years for failure to submit to (or provide information required about) an assessment of health, professional performance or knowledge of English.</w:t>
            </w:r>
          </w:p>
        </w:tc>
        <w:tc>
          <w:tcPr>
            <w:tcW w:w="1417" w:type="dxa"/>
            <w:vMerge/>
          </w:tcPr>
          <w:p w14:paraId="674E6FF1" w14:textId="77777777" w:rsidR="00FE3B72" w:rsidRDefault="00FE3B72">
            <w:pPr>
              <w:pStyle w:val="TableText"/>
            </w:pPr>
          </w:p>
        </w:tc>
        <w:tc>
          <w:tcPr>
            <w:tcW w:w="1565" w:type="dxa"/>
            <w:vMerge/>
          </w:tcPr>
          <w:p w14:paraId="47296B35" w14:textId="77777777" w:rsidR="00FE3B72" w:rsidRDefault="00FE3B72">
            <w:pPr>
              <w:pStyle w:val="TableText"/>
            </w:pPr>
          </w:p>
        </w:tc>
        <w:tc>
          <w:tcPr>
            <w:tcW w:w="1270" w:type="dxa"/>
            <w:vMerge/>
          </w:tcPr>
          <w:p w14:paraId="1B02B75C" w14:textId="77777777" w:rsidR="00FE3B72" w:rsidRDefault="00FE3B72">
            <w:pPr>
              <w:pStyle w:val="TableText"/>
            </w:pPr>
          </w:p>
        </w:tc>
        <w:tc>
          <w:tcPr>
            <w:tcW w:w="1417" w:type="dxa"/>
            <w:vMerge/>
          </w:tcPr>
          <w:p w14:paraId="5240F580" w14:textId="77777777" w:rsidR="00FE3B72" w:rsidRDefault="00FE3B72">
            <w:pPr>
              <w:pStyle w:val="TableText"/>
            </w:pPr>
          </w:p>
        </w:tc>
        <w:tc>
          <w:tcPr>
            <w:tcW w:w="1275" w:type="dxa"/>
            <w:vMerge/>
          </w:tcPr>
          <w:p w14:paraId="2117085E" w14:textId="77777777" w:rsidR="00FE3B72" w:rsidRDefault="00FE3B72">
            <w:pPr>
              <w:pStyle w:val="TableText"/>
            </w:pPr>
          </w:p>
        </w:tc>
      </w:tr>
      <w:tr w:rsidR="00FE3B72" w14:paraId="0C05EF2F" w14:textId="77777777" w:rsidTr="00FE3B72">
        <w:trPr>
          <w:trHeight w:val="2060"/>
        </w:trPr>
        <w:tc>
          <w:tcPr>
            <w:tcW w:w="1281" w:type="dxa"/>
            <w:vMerge/>
          </w:tcPr>
          <w:p w14:paraId="6425BC9A" w14:textId="77777777" w:rsidR="00FE3B72" w:rsidRPr="00C82972" w:rsidRDefault="00FE3B72" w:rsidP="00FE3B72">
            <w:pPr>
              <w:pStyle w:val="TableText"/>
              <w:rPr>
                <w:szCs w:val="20"/>
              </w:rPr>
            </w:pPr>
          </w:p>
        </w:tc>
        <w:tc>
          <w:tcPr>
            <w:tcW w:w="4107" w:type="dxa"/>
            <w:vMerge/>
          </w:tcPr>
          <w:p w14:paraId="16C14FAB" w14:textId="77777777" w:rsidR="00FE3B72" w:rsidRPr="00C82972" w:rsidRDefault="00FE3B72">
            <w:pPr>
              <w:spacing w:before="120" w:after="120"/>
              <w:ind w:left="113" w:right="113"/>
              <w:rPr>
                <w:sz w:val="20"/>
                <w:szCs w:val="20"/>
              </w:rPr>
            </w:pPr>
          </w:p>
        </w:tc>
        <w:tc>
          <w:tcPr>
            <w:tcW w:w="3969" w:type="dxa"/>
          </w:tcPr>
          <w:p w14:paraId="1119FFEE" w14:textId="77777777" w:rsidR="00FE3B72" w:rsidRPr="00C82972" w:rsidRDefault="00FE3B72">
            <w:pPr>
              <w:spacing w:before="120" w:after="120"/>
              <w:ind w:left="113" w:right="113"/>
              <w:rPr>
                <w:sz w:val="20"/>
                <w:szCs w:val="20"/>
              </w:rPr>
            </w:pPr>
            <w:r w:rsidRPr="00C82972">
              <w:rPr>
                <w:sz w:val="20"/>
                <w:szCs w:val="20"/>
              </w:rPr>
              <w:t>Warning (no finding of impairment)</w:t>
            </w:r>
          </w:p>
        </w:tc>
        <w:tc>
          <w:tcPr>
            <w:tcW w:w="1417" w:type="dxa"/>
            <w:vMerge w:val="restart"/>
            <w:shd w:val="clear" w:color="auto" w:fill="BFBFBF" w:themeFill="background1" w:themeFillShade="BF"/>
          </w:tcPr>
          <w:p w14:paraId="2D7C18C4" w14:textId="77777777" w:rsidR="00FE3B72" w:rsidRDefault="00FE3B72">
            <w:pPr>
              <w:pStyle w:val="TableText"/>
            </w:pPr>
          </w:p>
        </w:tc>
        <w:tc>
          <w:tcPr>
            <w:tcW w:w="1565" w:type="dxa"/>
            <w:vMerge w:val="restart"/>
            <w:shd w:val="clear" w:color="auto" w:fill="BFBFBF" w:themeFill="background1" w:themeFillShade="BF"/>
          </w:tcPr>
          <w:p w14:paraId="0CCEDFBD" w14:textId="77777777" w:rsidR="00FE3B72" w:rsidRDefault="00FE3B72">
            <w:pPr>
              <w:pStyle w:val="TableText"/>
            </w:pPr>
          </w:p>
        </w:tc>
        <w:tc>
          <w:tcPr>
            <w:tcW w:w="1270" w:type="dxa"/>
            <w:vMerge w:val="restart"/>
          </w:tcPr>
          <w:p w14:paraId="776A028A" w14:textId="77777777" w:rsidR="00FE3B72" w:rsidRDefault="00FE3B72">
            <w:pPr>
              <w:pStyle w:val="TableText"/>
            </w:pPr>
          </w:p>
        </w:tc>
        <w:tc>
          <w:tcPr>
            <w:tcW w:w="1417" w:type="dxa"/>
            <w:vMerge w:val="restart"/>
          </w:tcPr>
          <w:p w14:paraId="38F060C5" w14:textId="77777777" w:rsidR="00FE3B72" w:rsidRPr="00C82972" w:rsidRDefault="00FE3B72">
            <w:pPr>
              <w:spacing w:before="120" w:after="120"/>
              <w:ind w:left="113" w:right="113"/>
              <w:rPr>
                <w:sz w:val="20"/>
                <w:szCs w:val="20"/>
              </w:rPr>
            </w:pPr>
            <w:r w:rsidRPr="00C82972">
              <w:rPr>
                <w:sz w:val="20"/>
                <w:szCs w:val="20"/>
              </w:rPr>
              <w:t>56 days beginning with the day on which notification of the decision was served.</w:t>
            </w:r>
          </w:p>
        </w:tc>
        <w:tc>
          <w:tcPr>
            <w:tcW w:w="1275" w:type="dxa"/>
            <w:vMerge w:val="restart"/>
          </w:tcPr>
          <w:p w14:paraId="78BD2A1F" w14:textId="77777777" w:rsidR="00FE3B72" w:rsidRPr="00C82972" w:rsidRDefault="00FE3B72">
            <w:pPr>
              <w:pStyle w:val="TableText"/>
              <w:rPr>
                <w:szCs w:val="20"/>
              </w:rPr>
            </w:pPr>
            <w:r w:rsidRPr="00C82972">
              <w:rPr>
                <w:szCs w:val="20"/>
              </w:rPr>
              <w:t>56 days</w:t>
            </w:r>
          </w:p>
        </w:tc>
      </w:tr>
      <w:tr w:rsidR="00FE3B72" w14:paraId="36F51258" w14:textId="77777777" w:rsidTr="00FE3B72">
        <w:tc>
          <w:tcPr>
            <w:tcW w:w="1281" w:type="dxa"/>
            <w:vMerge/>
          </w:tcPr>
          <w:p w14:paraId="5AB5A4BB" w14:textId="77777777" w:rsidR="00FE3B72" w:rsidRPr="00C82972" w:rsidRDefault="00FE3B72" w:rsidP="00FE3B72">
            <w:pPr>
              <w:spacing w:before="120" w:after="120"/>
              <w:ind w:left="113" w:right="113"/>
              <w:rPr>
                <w:b/>
                <w:sz w:val="20"/>
                <w:szCs w:val="20"/>
              </w:rPr>
            </w:pPr>
          </w:p>
        </w:tc>
        <w:tc>
          <w:tcPr>
            <w:tcW w:w="4107" w:type="dxa"/>
            <w:vMerge/>
          </w:tcPr>
          <w:p w14:paraId="057D7ECA" w14:textId="77777777" w:rsidR="00FE3B72" w:rsidRPr="00C82972" w:rsidRDefault="00FE3B72">
            <w:pPr>
              <w:spacing w:before="120" w:after="120"/>
              <w:ind w:left="113" w:right="113"/>
              <w:rPr>
                <w:sz w:val="20"/>
                <w:szCs w:val="20"/>
              </w:rPr>
            </w:pPr>
          </w:p>
        </w:tc>
        <w:tc>
          <w:tcPr>
            <w:tcW w:w="3969" w:type="dxa"/>
          </w:tcPr>
          <w:p w14:paraId="3A75D197" w14:textId="77777777" w:rsidR="00FE3B72" w:rsidRPr="00C82972" w:rsidRDefault="00FE3B72">
            <w:pPr>
              <w:spacing w:before="120" w:after="120"/>
              <w:ind w:left="113" w:right="113"/>
              <w:rPr>
                <w:sz w:val="20"/>
                <w:szCs w:val="20"/>
              </w:rPr>
            </w:pPr>
            <w:r w:rsidRPr="00C82972">
              <w:rPr>
                <w:sz w:val="20"/>
                <w:szCs w:val="20"/>
              </w:rPr>
              <w:t>No impairment</w:t>
            </w:r>
          </w:p>
        </w:tc>
        <w:tc>
          <w:tcPr>
            <w:tcW w:w="1417" w:type="dxa"/>
            <w:vMerge/>
            <w:shd w:val="clear" w:color="auto" w:fill="BFBFBF" w:themeFill="background1" w:themeFillShade="BF"/>
          </w:tcPr>
          <w:p w14:paraId="54F66F43" w14:textId="77777777" w:rsidR="00FE3B72" w:rsidRDefault="00FE3B72">
            <w:pPr>
              <w:pStyle w:val="TableText"/>
            </w:pPr>
          </w:p>
        </w:tc>
        <w:tc>
          <w:tcPr>
            <w:tcW w:w="1565" w:type="dxa"/>
            <w:vMerge/>
            <w:shd w:val="clear" w:color="auto" w:fill="BFBFBF" w:themeFill="background1" w:themeFillShade="BF"/>
          </w:tcPr>
          <w:p w14:paraId="0D173C47" w14:textId="77777777" w:rsidR="00FE3B72" w:rsidRDefault="00FE3B72">
            <w:pPr>
              <w:pStyle w:val="TableText"/>
            </w:pPr>
          </w:p>
        </w:tc>
        <w:tc>
          <w:tcPr>
            <w:tcW w:w="1270" w:type="dxa"/>
            <w:vMerge/>
          </w:tcPr>
          <w:p w14:paraId="4F702897" w14:textId="77777777" w:rsidR="00FE3B72" w:rsidRDefault="00FE3B72">
            <w:pPr>
              <w:pStyle w:val="TableText"/>
            </w:pPr>
          </w:p>
        </w:tc>
        <w:tc>
          <w:tcPr>
            <w:tcW w:w="1417" w:type="dxa"/>
            <w:vMerge/>
          </w:tcPr>
          <w:p w14:paraId="1CD1F68F" w14:textId="77777777" w:rsidR="00FE3B72" w:rsidRPr="00C82972" w:rsidRDefault="00FE3B72">
            <w:pPr>
              <w:spacing w:before="120" w:after="120"/>
              <w:ind w:left="113" w:right="113"/>
              <w:rPr>
                <w:sz w:val="20"/>
                <w:szCs w:val="20"/>
              </w:rPr>
            </w:pPr>
          </w:p>
        </w:tc>
        <w:tc>
          <w:tcPr>
            <w:tcW w:w="1275" w:type="dxa"/>
            <w:vMerge/>
          </w:tcPr>
          <w:p w14:paraId="3DEC8D4A" w14:textId="77777777" w:rsidR="00FE3B72" w:rsidRPr="00C82972" w:rsidRDefault="00FE3B72">
            <w:pPr>
              <w:pStyle w:val="TableText"/>
              <w:rPr>
                <w:szCs w:val="20"/>
              </w:rPr>
            </w:pPr>
          </w:p>
        </w:tc>
      </w:tr>
      <w:tr w:rsidR="00FE3B72" w14:paraId="39A2A7AF" w14:textId="77777777" w:rsidTr="00FE3B72">
        <w:tc>
          <w:tcPr>
            <w:tcW w:w="1281" w:type="dxa"/>
            <w:vMerge w:val="restart"/>
          </w:tcPr>
          <w:p w14:paraId="72CD983A" w14:textId="77777777" w:rsidR="00FE3B72" w:rsidRPr="00C82972" w:rsidRDefault="00FE3B72" w:rsidP="00FE3B72">
            <w:pPr>
              <w:spacing w:before="120" w:after="120"/>
              <w:ind w:left="113" w:right="113"/>
              <w:rPr>
                <w:b/>
                <w:sz w:val="20"/>
                <w:szCs w:val="20"/>
              </w:rPr>
            </w:pPr>
            <w:r w:rsidRPr="00C82972">
              <w:rPr>
                <w:b/>
                <w:sz w:val="20"/>
                <w:szCs w:val="20"/>
              </w:rPr>
              <w:t>NMC</w:t>
            </w:r>
          </w:p>
          <w:p w14:paraId="5455D63D" w14:textId="77777777" w:rsidR="00FE3B72" w:rsidRPr="00C82972" w:rsidRDefault="00FE3B72" w:rsidP="00FE3B72">
            <w:pPr>
              <w:spacing w:before="120" w:after="120"/>
              <w:ind w:left="113" w:right="113"/>
              <w:rPr>
                <w:sz w:val="20"/>
                <w:szCs w:val="20"/>
              </w:rPr>
            </w:pPr>
            <w:r w:rsidRPr="00C82972">
              <w:rPr>
                <w:sz w:val="20"/>
                <w:szCs w:val="20"/>
              </w:rPr>
              <w:t>29(1)(i) &amp; (2)(b)</w:t>
            </w:r>
          </w:p>
        </w:tc>
        <w:tc>
          <w:tcPr>
            <w:tcW w:w="4107" w:type="dxa"/>
            <w:vMerge w:val="restart"/>
          </w:tcPr>
          <w:p w14:paraId="7C08D506" w14:textId="4D2C29FC" w:rsidR="00FE3B72" w:rsidRPr="00C82972" w:rsidRDefault="00FE3B72" w:rsidP="001F4C2D">
            <w:pPr>
              <w:spacing w:before="120" w:after="120"/>
              <w:ind w:right="113"/>
              <w:rPr>
                <w:sz w:val="20"/>
                <w:szCs w:val="20"/>
              </w:rPr>
            </w:pPr>
            <w:r w:rsidRPr="00C82972">
              <w:rPr>
                <w:sz w:val="20"/>
                <w:szCs w:val="20"/>
              </w:rPr>
              <w:t xml:space="preserve">"Any corresponding measure taken in relation to a nurse or midwife under the Nursing and Midwifery Order 2001" i.e. directions by the </w:t>
            </w:r>
            <w:r w:rsidR="0019493E">
              <w:rPr>
                <w:sz w:val="20"/>
                <w:szCs w:val="20"/>
              </w:rPr>
              <w:t xml:space="preserve"> </w:t>
            </w:r>
            <w:r w:rsidR="009106DD">
              <w:rPr>
                <w:sz w:val="20"/>
                <w:szCs w:val="20"/>
              </w:rPr>
              <w:t>Fitness to Practise</w:t>
            </w:r>
            <w:r w:rsidRPr="00C82972">
              <w:rPr>
                <w:sz w:val="20"/>
                <w:szCs w:val="20"/>
              </w:rPr>
              <w:t xml:space="preserve"> Committee under article 29 that the fitness to practise of a nurse or midwife was impaired.  Impairment includes:</w:t>
            </w:r>
          </w:p>
          <w:p w14:paraId="79E13279" w14:textId="77777777" w:rsidR="00FE3B72" w:rsidRPr="00C82972" w:rsidRDefault="00FE3B72">
            <w:pPr>
              <w:pStyle w:val="FFWBullets"/>
              <w:spacing w:before="0"/>
              <w:ind w:left="372" w:right="113" w:hanging="259"/>
              <w:jc w:val="left"/>
              <w:rPr>
                <w:szCs w:val="20"/>
              </w:rPr>
            </w:pPr>
            <w:r w:rsidRPr="00C82972">
              <w:rPr>
                <w:szCs w:val="20"/>
              </w:rPr>
              <w:t>misconduct,</w:t>
            </w:r>
          </w:p>
          <w:p w14:paraId="4F5A505B" w14:textId="77777777" w:rsidR="00FE3B72" w:rsidRPr="00C82972" w:rsidRDefault="00FE3B72">
            <w:pPr>
              <w:pStyle w:val="FFWBullets"/>
              <w:spacing w:before="0"/>
              <w:ind w:left="372" w:right="113" w:hanging="259"/>
              <w:jc w:val="left"/>
              <w:rPr>
                <w:szCs w:val="20"/>
              </w:rPr>
            </w:pPr>
            <w:r w:rsidRPr="00C82972">
              <w:rPr>
                <w:szCs w:val="20"/>
              </w:rPr>
              <w:t>lack of competence,</w:t>
            </w:r>
          </w:p>
          <w:p w14:paraId="56C98B66" w14:textId="77777777" w:rsidR="00FE3B72" w:rsidRPr="00C82972" w:rsidRDefault="00FE3B72">
            <w:pPr>
              <w:pStyle w:val="FFWBullets"/>
              <w:spacing w:before="0"/>
              <w:ind w:left="372" w:right="113" w:hanging="259"/>
              <w:jc w:val="left"/>
              <w:rPr>
                <w:szCs w:val="20"/>
              </w:rPr>
            </w:pPr>
            <w:r w:rsidRPr="00C82972">
              <w:rPr>
                <w:szCs w:val="20"/>
              </w:rPr>
              <w:t>convictions and cautions</w:t>
            </w:r>
          </w:p>
          <w:p w14:paraId="0CF5A7D1" w14:textId="77777777" w:rsidR="00FE3B72" w:rsidRPr="00C82972" w:rsidRDefault="00FE3B72">
            <w:pPr>
              <w:pStyle w:val="FFWBullets"/>
              <w:spacing w:before="0"/>
              <w:ind w:left="372" w:right="113" w:hanging="259"/>
              <w:jc w:val="left"/>
              <w:rPr>
                <w:szCs w:val="20"/>
              </w:rPr>
            </w:pPr>
            <w:r w:rsidRPr="00C82972">
              <w:rPr>
                <w:szCs w:val="20"/>
              </w:rPr>
              <w:t xml:space="preserve">physical or mental health, </w:t>
            </w:r>
          </w:p>
          <w:p w14:paraId="4733B5A5" w14:textId="77777777" w:rsidR="00FE3B72" w:rsidRPr="00C82972" w:rsidRDefault="00FE3B72">
            <w:pPr>
              <w:pStyle w:val="FFWBullets"/>
              <w:spacing w:before="0"/>
              <w:ind w:left="372" w:right="113" w:hanging="259"/>
              <w:jc w:val="left"/>
              <w:rPr>
                <w:szCs w:val="20"/>
              </w:rPr>
            </w:pPr>
            <w:r w:rsidRPr="00C82972">
              <w:rPr>
                <w:szCs w:val="20"/>
              </w:rPr>
              <w:lastRenderedPageBreak/>
              <w:t>not having the necessary knowledge of English</w:t>
            </w:r>
          </w:p>
          <w:p w14:paraId="25CC680A" w14:textId="77777777" w:rsidR="00FE3B72" w:rsidRPr="00C82972" w:rsidRDefault="00FE3B72">
            <w:pPr>
              <w:pStyle w:val="FFWBullets"/>
              <w:spacing w:before="0" w:after="120"/>
              <w:ind w:left="372" w:right="113" w:hanging="259"/>
              <w:jc w:val="left"/>
              <w:rPr>
                <w:szCs w:val="20"/>
              </w:rPr>
            </w:pPr>
            <w:r w:rsidRPr="00C82972">
              <w:rPr>
                <w:szCs w:val="20"/>
              </w:rPr>
              <w:t>determination of another UK health or social care regulator that their fitness to practise is impaired, or a determination by a regulatory body elsewhere to the same effect.</w:t>
            </w:r>
          </w:p>
          <w:p w14:paraId="2DC00D18" w14:textId="49FCF348" w:rsidR="00FE3B72" w:rsidRPr="00C82972" w:rsidRDefault="00FE3B72">
            <w:pPr>
              <w:spacing w:before="120" w:after="120"/>
              <w:ind w:right="113"/>
              <w:rPr>
                <w:sz w:val="20"/>
                <w:szCs w:val="20"/>
              </w:rPr>
            </w:pPr>
            <w:r w:rsidRPr="00C82972">
              <w:rPr>
                <w:sz w:val="20"/>
                <w:szCs w:val="20"/>
              </w:rPr>
              <w:t xml:space="preserve">A final decision of </w:t>
            </w:r>
            <w:r w:rsidR="0019493E">
              <w:rPr>
                <w:sz w:val="20"/>
                <w:szCs w:val="20"/>
              </w:rPr>
              <w:t>the Fitness to Practise</w:t>
            </w:r>
            <w:r w:rsidR="0019493E" w:rsidRPr="00C82972">
              <w:rPr>
                <w:sz w:val="20"/>
                <w:szCs w:val="20"/>
              </w:rPr>
              <w:t xml:space="preserve"> </w:t>
            </w:r>
            <w:r w:rsidRPr="00C82972">
              <w:rPr>
                <w:sz w:val="20"/>
                <w:szCs w:val="20"/>
              </w:rPr>
              <w:t>Committee not to take any of the above measures.</w:t>
            </w:r>
          </w:p>
          <w:p w14:paraId="3BC313CE" w14:textId="195BE60B" w:rsidR="00FE3B72" w:rsidRPr="00C82972" w:rsidRDefault="00FE3B72">
            <w:pPr>
              <w:spacing w:before="120" w:after="120"/>
              <w:ind w:right="113"/>
              <w:rPr>
                <w:sz w:val="20"/>
                <w:szCs w:val="20"/>
              </w:rPr>
            </w:pPr>
            <w:r w:rsidRPr="00C82972">
              <w:rPr>
                <w:sz w:val="20"/>
                <w:szCs w:val="20"/>
              </w:rPr>
              <w:t>A decision of the Investigating Committee</w:t>
            </w:r>
            <w:r w:rsidR="0019493E">
              <w:rPr>
                <w:sz w:val="20"/>
                <w:szCs w:val="20"/>
              </w:rPr>
              <w:t xml:space="preserve"> or</w:t>
            </w:r>
            <w:r w:rsidRPr="00C82972">
              <w:rPr>
                <w:sz w:val="20"/>
                <w:szCs w:val="20"/>
              </w:rPr>
              <w:t xml:space="preserve"> </w:t>
            </w:r>
            <w:r w:rsidR="0019493E">
              <w:rPr>
                <w:sz w:val="20"/>
                <w:szCs w:val="20"/>
              </w:rPr>
              <w:t>Fitness to Practise</w:t>
            </w:r>
            <w:r w:rsidRPr="00C82972">
              <w:rPr>
                <w:sz w:val="20"/>
                <w:szCs w:val="20"/>
              </w:rPr>
              <w:t xml:space="preserve"> Committee to restore a person to the register following his removal from it.</w:t>
            </w:r>
          </w:p>
        </w:tc>
        <w:tc>
          <w:tcPr>
            <w:tcW w:w="3969" w:type="dxa"/>
          </w:tcPr>
          <w:p w14:paraId="45DBA79E" w14:textId="77777777" w:rsidR="00FE3B72" w:rsidRPr="00C82972" w:rsidRDefault="00FE3B72">
            <w:pPr>
              <w:spacing w:before="120" w:after="120"/>
              <w:ind w:left="113" w:right="113"/>
              <w:rPr>
                <w:sz w:val="20"/>
                <w:szCs w:val="20"/>
              </w:rPr>
            </w:pPr>
            <w:r w:rsidRPr="00C82972">
              <w:rPr>
                <w:sz w:val="20"/>
                <w:szCs w:val="20"/>
              </w:rPr>
              <w:lastRenderedPageBreak/>
              <w:t>Striking-off order (only for competence, health or language where the registrant has already been suspended/subject to conditions for two years)</w:t>
            </w:r>
          </w:p>
        </w:tc>
        <w:tc>
          <w:tcPr>
            <w:tcW w:w="1417" w:type="dxa"/>
            <w:vMerge w:val="restart"/>
          </w:tcPr>
          <w:p w14:paraId="16BA33D0" w14:textId="77777777" w:rsidR="00FE3B72" w:rsidRDefault="00FE3B72">
            <w:pPr>
              <w:pStyle w:val="TableText"/>
            </w:pPr>
            <w:r>
              <w:t>High Court of Justice/Court of Session</w:t>
            </w:r>
          </w:p>
        </w:tc>
        <w:tc>
          <w:tcPr>
            <w:tcW w:w="1565" w:type="dxa"/>
            <w:vMerge w:val="restart"/>
          </w:tcPr>
          <w:p w14:paraId="00627D1F" w14:textId="77777777" w:rsidR="00FE3B72" w:rsidRDefault="00FE3B72">
            <w:pPr>
              <w:pStyle w:val="TableText"/>
            </w:pPr>
            <w:r>
              <w:t>28 days beginning with the date on which notice of the order or decision appealed against is served.</w:t>
            </w:r>
          </w:p>
        </w:tc>
        <w:tc>
          <w:tcPr>
            <w:tcW w:w="1270" w:type="dxa"/>
            <w:vMerge w:val="restart"/>
            <w:shd w:val="clear" w:color="auto" w:fill="BFBFBF" w:themeFill="background1" w:themeFillShade="BF"/>
          </w:tcPr>
          <w:p w14:paraId="5D66B779" w14:textId="77777777" w:rsidR="00FE3B72" w:rsidRDefault="00FE3B72">
            <w:pPr>
              <w:pStyle w:val="TableText"/>
            </w:pPr>
          </w:p>
        </w:tc>
        <w:tc>
          <w:tcPr>
            <w:tcW w:w="1417" w:type="dxa"/>
            <w:vMerge w:val="restart"/>
          </w:tcPr>
          <w:p w14:paraId="4899730D" w14:textId="77777777" w:rsidR="00FE3B72" w:rsidRPr="00C82972" w:rsidRDefault="00FE3B72">
            <w:pPr>
              <w:spacing w:before="120" w:after="120"/>
              <w:ind w:left="113" w:right="113"/>
              <w:rPr>
                <w:sz w:val="20"/>
                <w:szCs w:val="20"/>
              </w:rPr>
            </w:pPr>
            <w:r w:rsidRPr="00C82972">
              <w:rPr>
                <w:sz w:val="20"/>
                <w:szCs w:val="20"/>
              </w:rPr>
              <w:t>40 days</w:t>
            </w:r>
          </w:p>
        </w:tc>
        <w:tc>
          <w:tcPr>
            <w:tcW w:w="1275" w:type="dxa"/>
            <w:vMerge w:val="restart"/>
          </w:tcPr>
          <w:p w14:paraId="41DF96A2" w14:textId="77777777" w:rsidR="00FE3B72" w:rsidRPr="00C82972" w:rsidRDefault="00FE3B72">
            <w:pPr>
              <w:pStyle w:val="TableText"/>
              <w:rPr>
                <w:szCs w:val="20"/>
              </w:rPr>
            </w:pPr>
            <w:r w:rsidRPr="00C82972">
              <w:rPr>
                <w:szCs w:val="20"/>
              </w:rPr>
              <w:t>67 days</w:t>
            </w:r>
          </w:p>
        </w:tc>
      </w:tr>
      <w:tr w:rsidR="00FE3B72" w14:paraId="5B5B0E45" w14:textId="77777777" w:rsidTr="00FE3B72">
        <w:tc>
          <w:tcPr>
            <w:tcW w:w="1281" w:type="dxa"/>
            <w:vMerge/>
          </w:tcPr>
          <w:p w14:paraId="3007AE74" w14:textId="77777777" w:rsidR="00FE3B72" w:rsidRPr="00C82972" w:rsidRDefault="00FE3B72" w:rsidP="00FE3B72">
            <w:pPr>
              <w:spacing w:before="120" w:after="120"/>
              <w:ind w:left="113" w:right="113"/>
              <w:rPr>
                <w:b/>
                <w:sz w:val="20"/>
                <w:szCs w:val="20"/>
              </w:rPr>
            </w:pPr>
          </w:p>
        </w:tc>
        <w:tc>
          <w:tcPr>
            <w:tcW w:w="4107" w:type="dxa"/>
            <w:vMerge/>
          </w:tcPr>
          <w:p w14:paraId="31BC75BA" w14:textId="77777777" w:rsidR="00FE3B72" w:rsidRPr="00C82972" w:rsidRDefault="00FE3B72">
            <w:pPr>
              <w:spacing w:before="120" w:after="120"/>
              <w:ind w:left="113" w:right="113"/>
              <w:rPr>
                <w:sz w:val="20"/>
                <w:szCs w:val="20"/>
              </w:rPr>
            </w:pPr>
          </w:p>
        </w:tc>
        <w:tc>
          <w:tcPr>
            <w:tcW w:w="3969" w:type="dxa"/>
          </w:tcPr>
          <w:p w14:paraId="25FD3564" w14:textId="4AC1A2E7" w:rsidR="00FE3B72" w:rsidRPr="00C82972" w:rsidRDefault="00FE3B72">
            <w:pPr>
              <w:spacing w:before="120"/>
              <w:ind w:left="113" w:right="113"/>
              <w:rPr>
                <w:sz w:val="20"/>
                <w:szCs w:val="20"/>
              </w:rPr>
            </w:pPr>
            <w:r w:rsidRPr="00C82972">
              <w:rPr>
                <w:sz w:val="20"/>
                <w:szCs w:val="20"/>
              </w:rPr>
              <w:t xml:space="preserve">Suspension order for up to one year initially with </w:t>
            </w:r>
            <w:r w:rsidR="00A84B2E" w:rsidRPr="00C82972">
              <w:rPr>
                <w:sz w:val="20"/>
                <w:szCs w:val="20"/>
              </w:rPr>
              <w:t xml:space="preserve">a </w:t>
            </w:r>
            <w:r w:rsidR="00A84B2E">
              <w:rPr>
                <w:sz w:val="20"/>
                <w:szCs w:val="20"/>
              </w:rPr>
              <w:t>discretionary</w:t>
            </w:r>
            <w:r w:rsidR="004B1CDE">
              <w:rPr>
                <w:sz w:val="20"/>
                <w:szCs w:val="20"/>
              </w:rPr>
              <w:t xml:space="preserve"> </w:t>
            </w:r>
            <w:r w:rsidRPr="00C82972">
              <w:rPr>
                <w:sz w:val="20"/>
                <w:szCs w:val="20"/>
              </w:rPr>
              <w:t xml:space="preserve"> review, where the order may be:</w:t>
            </w:r>
          </w:p>
          <w:p w14:paraId="7DF6087A" w14:textId="77777777" w:rsidR="00FE3B72" w:rsidRPr="00C82972" w:rsidRDefault="00FE3B72">
            <w:pPr>
              <w:pStyle w:val="FFWBullets"/>
              <w:spacing w:before="0"/>
              <w:ind w:left="372" w:right="113" w:hanging="259"/>
              <w:jc w:val="left"/>
              <w:rPr>
                <w:szCs w:val="20"/>
              </w:rPr>
            </w:pPr>
            <w:r w:rsidRPr="00C82972">
              <w:rPr>
                <w:szCs w:val="20"/>
              </w:rPr>
              <w:t>extended or further extended for up to a year;</w:t>
            </w:r>
          </w:p>
          <w:p w14:paraId="62B037A4" w14:textId="77777777" w:rsidR="00FE3B72" w:rsidRPr="00C82972" w:rsidRDefault="00FE3B72">
            <w:pPr>
              <w:pStyle w:val="FFWBullets"/>
              <w:spacing w:before="0"/>
              <w:ind w:left="372" w:right="113" w:hanging="259"/>
              <w:jc w:val="left"/>
              <w:rPr>
                <w:szCs w:val="20"/>
              </w:rPr>
            </w:pPr>
            <w:r w:rsidRPr="00C82972">
              <w:rPr>
                <w:szCs w:val="20"/>
              </w:rPr>
              <w:t>replaced with another order</w:t>
            </w:r>
          </w:p>
          <w:p w14:paraId="1D536A38" w14:textId="77777777" w:rsidR="00FE3B72" w:rsidRPr="00C82972" w:rsidRDefault="00FE3B72">
            <w:pPr>
              <w:pStyle w:val="FFWBullets"/>
              <w:spacing w:before="0"/>
              <w:ind w:left="372" w:right="113" w:hanging="259"/>
              <w:jc w:val="left"/>
              <w:rPr>
                <w:szCs w:val="20"/>
              </w:rPr>
            </w:pPr>
            <w:r w:rsidRPr="00C82972">
              <w:rPr>
                <w:szCs w:val="20"/>
              </w:rPr>
              <w:t>on expiry of the suspension, replaced with conditions of practice</w:t>
            </w:r>
          </w:p>
        </w:tc>
        <w:tc>
          <w:tcPr>
            <w:tcW w:w="1417" w:type="dxa"/>
            <w:vMerge/>
          </w:tcPr>
          <w:p w14:paraId="241E9F71" w14:textId="77777777" w:rsidR="00FE3B72" w:rsidRDefault="00FE3B72">
            <w:pPr>
              <w:pStyle w:val="TableText"/>
            </w:pPr>
          </w:p>
        </w:tc>
        <w:tc>
          <w:tcPr>
            <w:tcW w:w="1565" w:type="dxa"/>
            <w:vMerge/>
          </w:tcPr>
          <w:p w14:paraId="45D77543" w14:textId="77777777" w:rsidR="00FE3B72" w:rsidRDefault="00FE3B72">
            <w:pPr>
              <w:pStyle w:val="TableText"/>
            </w:pPr>
          </w:p>
        </w:tc>
        <w:tc>
          <w:tcPr>
            <w:tcW w:w="1270" w:type="dxa"/>
            <w:vMerge/>
            <w:shd w:val="clear" w:color="auto" w:fill="BFBFBF" w:themeFill="background1" w:themeFillShade="BF"/>
          </w:tcPr>
          <w:p w14:paraId="75BA628E" w14:textId="77777777" w:rsidR="00FE3B72" w:rsidRDefault="00FE3B72">
            <w:pPr>
              <w:pStyle w:val="TableText"/>
            </w:pPr>
          </w:p>
        </w:tc>
        <w:tc>
          <w:tcPr>
            <w:tcW w:w="1417" w:type="dxa"/>
            <w:vMerge/>
          </w:tcPr>
          <w:p w14:paraId="0A63CBEA" w14:textId="77777777" w:rsidR="00FE3B72" w:rsidRPr="00C82972" w:rsidRDefault="00FE3B72">
            <w:pPr>
              <w:spacing w:before="120" w:after="120"/>
              <w:ind w:left="113" w:right="113"/>
              <w:rPr>
                <w:sz w:val="20"/>
                <w:szCs w:val="20"/>
              </w:rPr>
            </w:pPr>
          </w:p>
        </w:tc>
        <w:tc>
          <w:tcPr>
            <w:tcW w:w="1275" w:type="dxa"/>
            <w:vMerge/>
          </w:tcPr>
          <w:p w14:paraId="319279E5" w14:textId="77777777" w:rsidR="00FE3B72" w:rsidRPr="00C82972" w:rsidRDefault="00FE3B72">
            <w:pPr>
              <w:pStyle w:val="TableText"/>
              <w:rPr>
                <w:szCs w:val="20"/>
              </w:rPr>
            </w:pPr>
          </w:p>
        </w:tc>
      </w:tr>
      <w:tr w:rsidR="00FE3B72" w14:paraId="34594A99" w14:textId="77777777" w:rsidTr="00FE3B72">
        <w:tc>
          <w:tcPr>
            <w:tcW w:w="1281" w:type="dxa"/>
            <w:vMerge/>
          </w:tcPr>
          <w:p w14:paraId="4F3F633A" w14:textId="77777777" w:rsidR="00FE3B72" w:rsidRPr="00C82972" w:rsidRDefault="00FE3B72" w:rsidP="00FE3B72">
            <w:pPr>
              <w:spacing w:before="120" w:after="120"/>
              <w:ind w:left="113" w:right="113"/>
              <w:rPr>
                <w:b/>
                <w:sz w:val="20"/>
                <w:szCs w:val="20"/>
              </w:rPr>
            </w:pPr>
          </w:p>
        </w:tc>
        <w:tc>
          <w:tcPr>
            <w:tcW w:w="4107" w:type="dxa"/>
            <w:vMerge/>
          </w:tcPr>
          <w:p w14:paraId="4DCE9311" w14:textId="77777777" w:rsidR="00FE3B72" w:rsidRPr="00C82972" w:rsidRDefault="00FE3B72">
            <w:pPr>
              <w:spacing w:before="120" w:after="120"/>
              <w:ind w:left="113" w:right="113"/>
              <w:rPr>
                <w:sz w:val="20"/>
                <w:szCs w:val="20"/>
              </w:rPr>
            </w:pPr>
          </w:p>
        </w:tc>
        <w:tc>
          <w:tcPr>
            <w:tcW w:w="3969" w:type="dxa"/>
          </w:tcPr>
          <w:p w14:paraId="08ECDBB4" w14:textId="1232B837" w:rsidR="00FE3B72" w:rsidRPr="00C82972" w:rsidRDefault="00FE3B72">
            <w:pPr>
              <w:spacing w:before="120"/>
              <w:ind w:left="113" w:right="113"/>
              <w:rPr>
                <w:sz w:val="20"/>
                <w:szCs w:val="20"/>
              </w:rPr>
            </w:pPr>
            <w:r w:rsidRPr="00C82972">
              <w:rPr>
                <w:sz w:val="20"/>
                <w:szCs w:val="20"/>
              </w:rPr>
              <w:t xml:space="preserve">Conditions of practice order for up to three </w:t>
            </w:r>
            <w:r w:rsidR="00A84B2E" w:rsidRPr="00C82972">
              <w:rPr>
                <w:sz w:val="20"/>
                <w:szCs w:val="20"/>
              </w:rPr>
              <w:t xml:space="preserve">years </w:t>
            </w:r>
            <w:r w:rsidR="00A84B2E">
              <w:rPr>
                <w:sz w:val="20"/>
                <w:szCs w:val="20"/>
              </w:rPr>
              <w:t>with</w:t>
            </w:r>
            <w:r w:rsidR="00195084">
              <w:rPr>
                <w:sz w:val="20"/>
                <w:szCs w:val="20"/>
              </w:rPr>
              <w:t xml:space="preserve"> a discretion</w:t>
            </w:r>
            <w:r w:rsidR="00A84B2E">
              <w:rPr>
                <w:sz w:val="20"/>
                <w:szCs w:val="20"/>
              </w:rPr>
              <w:t>ary</w:t>
            </w:r>
            <w:r w:rsidR="00195084">
              <w:rPr>
                <w:sz w:val="20"/>
                <w:szCs w:val="20"/>
              </w:rPr>
              <w:t xml:space="preserve"> review</w:t>
            </w:r>
            <w:r w:rsidRPr="00C82972">
              <w:rPr>
                <w:sz w:val="20"/>
                <w:szCs w:val="20"/>
              </w:rPr>
              <w:t>, where the order may be:</w:t>
            </w:r>
          </w:p>
          <w:p w14:paraId="01B54AC8" w14:textId="77777777" w:rsidR="00FE3B72" w:rsidRPr="00C82972" w:rsidRDefault="00FE3B72">
            <w:pPr>
              <w:pStyle w:val="FFWBullets"/>
              <w:spacing w:before="0"/>
              <w:ind w:left="372" w:right="113" w:hanging="259"/>
              <w:jc w:val="left"/>
              <w:rPr>
                <w:szCs w:val="20"/>
              </w:rPr>
            </w:pPr>
            <w:r w:rsidRPr="00C82972">
              <w:rPr>
                <w:szCs w:val="20"/>
              </w:rPr>
              <w:t>extended or further extended for up to three years</w:t>
            </w:r>
          </w:p>
          <w:p w14:paraId="23028B96" w14:textId="77777777" w:rsidR="00FE3B72" w:rsidRPr="00C82972" w:rsidRDefault="00FE3B72">
            <w:pPr>
              <w:pStyle w:val="FFWBullets"/>
              <w:spacing w:before="0"/>
              <w:ind w:left="372" w:right="113" w:hanging="259"/>
              <w:jc w:val="left"/>
              <w:rPr>
                <w:szCs w:val="20"/>
              </w:rPr>
            </w:pPr>
            <w:r w:rsidRPr="00C82972">
              <w:rPr>
                <w:szCs w:val="20"/>
              </w:rPr>
              <w:t>replaced with another order</w:t>
            </w:r>
          </w:p>
        </w:tc>
        <w:tc>
          <w:tcPr>
            <w:tcW w:w="1417" w:type="dxa"/>
            <w:vMerge w:val="restart"/>
          </w:tcPr>
          <w:p w14:paraId="33B1C46D" w14:textId="77777777" w:rsidR="00FE3B72" w:rsidRDefault="00FE3B72">
            <w:pPr>
              <w:pStyle w:val="TableText"/>
            </w:pPr>
          </w:p>
        </w:tc>
        <w:tc>
          <w:tcPr>
            <w:tcW w:w="1565" w:type="dxa"/>
            <w:vMerge w:val="restart"/>
          </w:tcPr>
          <w:p w14:paraId="45C9464A" w14:textId="77777777" w:rsidR="00FE3B72" w:rsidRDefault="00FE3B72">
            <w:pPr>
              <w:pStyle w:val="TableText"/>
            </w:pPr>
          </w:p>
        </w:tc>
        <w:tc>
          <w:tcPr>
            <w:tcW w:w="1270" w:type="dxa"/>
            <w:vMerge w:val="restart"/>
            <w:shd w:val="clear" w:color="auto" w:fill="BFBFBF" w:themeFill="background1" w:themeFillShade="BF"/>
          </w:tcPr>
          <w:p w14:paraId="559A63AB" w14:textId="77777777" w:rsidR="00FE3B72" w:rsidRDefault="00FE3B72">
            <w:pPr>
              <w:pStyle w:val="TableText"/>
            </w:pPr>
          </w:p>
        </w:tc>
        <w:tc>
          <w:tcPr>
            <w:tcW w:w="1417" w:type="dxa"/>
            <w:vMerge w:val="restart"/>
          </w:tcPr>
          <w:p w14:paraId="1EEE6859" w14:textId="77777777" w:rsidR="00FE3B72" w:rsidRPr="00C82972" w:rsidRDefault="00FE3B72">
            <w:pPr>
              <w:spacing w:before="120" w:after="120"/>
              <w:ind w:left="113" w:right="113"/>
              <w:rPr>
                <w:sz w:val="20"/>
                <w:szCs w:val="20"/>
              </w:rPr>
            </w:pPr>
          </w:p>
        </w:tc>
        <w:tc>
          <w:tcPr>
            <w:tcW w:w="1275" w:type="dxa"/>
            <w:vMerge w:val="restart"/>
          </w:tcPr>
          <w:p w14:paraId="3B25CDEA" w14:textId="77777777" w:rsidR="00FE3B72" w:rsidRPr="00C82972" w:rsidRDefault="00FE3B72">
            <w:pPr>
              <w:pStyle w:val="TableText"/>
              <w:rPr>
                <w:szCs w:val="20"/>
              </w:rPr>
            </w:pPr>
          </w:p>
        </w:tc>
      </w:tr>
      <w:tr w:rsidR="00FE3B72" w14:paraId="632E0453" w14:textId="77777777" w:rsidTr="00FE3B72">
        <w:tc>
          <w:tcPr>
            <w:tcW w:w="1281" w:type="dxa"/>
            <w:vMerge/>
          </w:tcPr>
          <w:p w14:paraId="608F9916" w14:textId="77777777" w:rsidR="00FE3B72" w:rsidRPr="00C82972" w:rsidRDefault="00FE3B72" w:rsidP="00FE3B72">
            <w:pPr>
              <w:spacing w:before="120" w:after="120"/>
              <w:ind w:left="113" w:right="113"/>
              <w:rPr>
                <w:b/>
                <w:sz w:val="20"/>
                <w:szCs w:val="20"/>
              </w:rPr>
            </w:pPr>
          </w:p>
        </w:tc>
        <w:tc>
          <w:tcPr>
            <w:tcW w:w="4107" w:type="dxa"/>
            <w:vMerge/>
          </w:tcPr>
          <w:p w14:paraId="7FF0C218" w14:textId="77777777" w:rsidR="00FE3B72" w:rsidRPr="00C82972" w:rsidRDefault="00FE3B72">
            <w:pPr>
              <w:spacing w:before="120" w:after="120"/>
              <w:ind w:left="113" w:right="113"/>
              <w:rPr>
                <w:sz w:val="20"/>
                <w:szCs w:val="20"/>
              </w:rPr>
            </w:pPr>
          </w:p>
        </w:tc>
        <w:tc>
          <w:tcPr>
            <w:tcW w:w="3969" w:type="dxa"/>
          </w:tcPr>
          <w:p w14:paraId="52532281" w14:textId="77777777" w:rsidR="00FE3B72" w:rsidRPr="00C82972" w:rsidRDefault="00FE3B72">
            <w:pPr>
              <w:spacing w:before="120" w:after="120"/>
              <w:ind w:left="113" w:right="113"/>
              <w:rPr>
                <w:sz w:val="20"/>
                <w:szCs w:val="20"/>
              </w:rPr>
            </w:pPr>
            <w:r w:rsidRPr="00C82972">
              <w:rPr>
                <w:sz w:val="20"/>
                <w:szCs w:val="20"/>
              </w:rPr>
              <w:t>Caution order (between one and five years)</w:t>
            </w:r>
          </w:p>
        </w:tc>
        <w:tc>
          <w:tcPr>
            <w:tcW w:w="1417" w:type="dxa"/>
            <w:vMerge/>
            <w:tcBorders>
              <w:bottom w:val="single" w:sz="4" w:space="0" w:color="auto"/>
            </w:tcBorders>
          </w:tcPr>
          <w:p w14:paraId="5A5F9E95" w14:textId="77777777" w:rsidR="00FE3B72" w:rsidRDefault="00FE3B72">
            <w:pPr>
              <w:pStyle w:val="TableText"/>
            </w:pPr>
          </w:p>
        </w:tc>
        <w:tc>
          <w:tcPr>
            <w:tcW w:w="1565" w:type="dxa"/>
            <w:vMerge/>
            <w:tcBorders>
              <w:bottom w:val="single" w:sz="4" w:space="0" w:color="auto"/>
            </w:tcBorders>
          </w:tcPr>
          <w:p w14:paraId="21538D4D" w14:textId="77777777" w:rsidR="00FE3B72" w:rsidRDefault="00FE3B72">
            <w:pPr>
              <w:pStyle w:val="TableText"/>
            </w:pPr>
          </w:p>
        </w:tc>
        <w:tc>
          <w:tcPr>
            <w:tcW w:w="1270" w:type="dxa"/>
            <w:vMerge/>
            <w:tcBorders>
              <w:bottom w:val="single" w:sz="4" w:space="0" w:color="auto"/>
            </w:tcBorders>
            <w:shd w:val="clear" w:color="auto" w:fill="BFBFBF" w:themeFill="background1" w:themeFillShade="BF"/>
          </w:tcPr>
          <w:p w14:paraId="1D608E47" w14:textId="77777777" w:rsidR="00FE3B72" w:rsidRDefault="00FE3B72">
            <w:pPr>
              <w:pStyle w:val="TableText"/>
            </w:pPr>
          </w:p>
        </w:tc>
        <w:tc>
          <w:tcPr>
            <w:tcW w:w="1417" w:type="dxa"/>
            <w:vMerge/>
            <w:tcBorders>
              <w:bottom w:val="single" w:sz="4" w:space="0" w:color="auto"/>
            </w:tcBorders>
          </w:tcPr>
          <w:p w14:paraId="1C3F0253" w14:textId="77777777" w:rsidR="00FE3B72" w:rsidRPr="00C82972" w:rsidRDefault="00FE3B72">
            <w:pPr>
              <w:spacing w:before="120" w:after="120"/>
              <w:ind w:left="113" w:right="113"/>
              <w:rPr>
                <w:sz w:val="20"/>
                <w:szCs w:val="20"/>
              </w:rPr>
            </w:pPr>
          </w:p>
        </w:tc>
        <w:tc>
          <w:tcPr>
            <w:tcW w:w="1275" w:type="dxa"/>
            <w:vMerge/>
            <w:tcBorders>
              <w:bottom w:val="single" w:sz="4" w:space="0" w:color="auto"/>
            </w:tcBorders>
          </w:tcPr>
          <w:p w14:paraId="3848FD66" w14:textId="77777777" w:rsidR="00FE3B72" w:rsidRPr="00C82972" w:rsidRDefault="00FE3B72">
            <w:pPr>
              <w:pStyle w:val="TableText"/>
              <w:rPr>
                <w:szCs w:val="20"/>
              </w:rPr>
            </w:pPr>
          </w:p>
        </w:tc>
      </w:tr>
      <w:tr w:rsidR="00FE3B72" w14:paraId="45CB1E37" w14:textId="77777777" w:rsidTr="00FE3B72">
        <w:tc>
          <w:tcPr>
            <w:tcW w:w="1281" w:type="dxa"/>
            <w:vMerge/>
          </w:tcPr>
          <w:p w14:paraId="7768CEEC" w14:textId="77777777" w:rsidR="00FE3B72" w:rsidRPr="00C82972" w:rsidRDefault="00FE3B72" w:rsidP="00FE3B72">
            <w:pPr>
              <w:spacing w:before="120" w:after="120"/>
              <w:ind w:left="113" w:right="113"/>
              <w:rPr>
                <w:b/>
                <w:sz w:val="20"/>
                <w:szCs w:val="20"/>
              </w:rPr>
            </w:pPr>
          </w:p>
        </w:tc>
        <w:tc>
          <w:tcPr>
            <w:tcW w:w="4107" w:type="dxa"/>
            <w:vMerge/>
          </w:tcPr>
          <w:p w14:paraId="0AD72DB9" w14:textId="77777777" w:rsidR="00FE3B72" w:rsidRPr="00C82972" w:rsidRDefault="00FE3B72">
            <w:pPr>
              <w:spacing w:before="120" w:after="120"/>
              <w:ind w:left="113" w:right="113"/>
              <w:rPr>
                <w:sz w:val="20"/>
                <w:szCs w:val="20"/>
              </w:rPr>
            </w:pPr>
          </w:p>
        </w:tc>
        <w:tc>
          <w:tcPr>
            <w:tcW w:w="3969" w:type="dxa"/>
          </w:tcPr>
          <w:p w14:paraId="7C01BA97" w14:textId="77777777" w:rsidR="00FE3B72" w:rsidRPr="00C82972" w:rsidRDefault="00FE3B72">
            <w:pPr>
              <w:spacing w:before="120" w:after="120"/>
              <w:ind w:left="113" w:right="113"/>
              <w:rPr>
                <w:sz w:val="20"/>
                <w:szCs w:val="20"/>
              </w:rPr>
            </w:pPr>
            <w:r w:rsidRPr="00C82972">
              <w:rPr>
                <w:sz w:val="20"/>
                <w:szCs w:val="20"/>
              </w:rPr>
              <w:t xml:space="preserve">Mediation </w:t>
            </w:r>
          </w:p>
        </w:tc>
        <w:tc>
          <w:tcPr>
            <w:tcW w:w="1417" w:type="dxa"/>
            <w:vMerge w:val="restart"/>
            <w:tcBorders>
              <w:top w:val="single" w:sz="4" w:space="0" w:color="auto"/>
            </w:tcBorders>
            <w:shd w:val="clear" w:color="auto" w:fill="BFBFBF" w:themeFill="background1" w:themeFillShade="BF"/>
          </w:tcPr>
          <w:p w14:paraId="69602F62" w14:textId="77777777" w:rsidR="00FE3B72" w:rsidRDefault="00FE3B72">
            <w:pPr>
              <w:pStyle w:val="TableText"/>
            </w:pPr>
          </w:p>
        </w:tc>
        <w:tc>
          <w:tcPr>
            <w:tcW w:w="1565" w:type="dxa"/>
            <w:vMerge w:val="restart"/>
            <w:tcBorders>
              <w:top w:val="single" w:sz="4" w:space="0" w:color="auto"/>
            </w:tcBorders>
            <w:shd w:val="clear" w:color="auto" w:fill="BFBFBF" w:themeFill="background1" w:themeFillShade="BF"/>
          </w:tcPr>
          <w:p w14:paraId="2A06BE9C" w14:textId="77777777" w:rsidR="00FE3B72" w:rsidRDefault="00FE3B72">
            <w:pPr>
              <w:pStyle w:val="TableText"/>
            </w:pPr>
          </w:p>
        </w:tc>
        <w:tc>
          <w:tcPr>
            <w:tcW w:w="1270" w:type="dxa"/>
            <w:vMerge w:val="restart"/>
            <w:tcBorders>
              <w:top w:val="single" w:sz="4" w:space="0" w:color="auto"/>
            </w:tcBorders>
            <w:shd w:val="clear" w:color="auto" w:fill="BFBFBF" w:themeFill="background1" w:themeFillShade="BF"/>
          </w:tcPr>
          <w:p w14:paraId="5FCB31C0" w14:textId="77777777" w:rsidR="00FE3B72" w:rsidRDefault="00FE3B72">
            <w:pPr>
              <w:pStyle w:val="TableText"/>
            </w:pPr>
          </w:p>
        </w:tc>
        <w:tc>
          <w:tcPr>
            <w:tcW w:w="1417" w:type="dxa"/>
            <w:vMerge w:val="restart"/>
            <w:tcBorders>
              <w:top w:val="single" w:sz="4" w:space="0" w:color="auto"/>
            </w:tcBorders>
          </w:tcPr>
          <w:p w14:paraId="11406CBE" w14:textId="77777777" w:rsidR="00FE3B72" w:rsidRPr="00C82972" w:rsidRDefault="00FE3B72">
            <w:pPr>
              <w:spacing w:before="120" w:after="120"/>
              <w:ind w:left="113" w:right="113"/>
              <w:rPr>
                <w:sz w:val="20"/>
                <w:szCs w:val="20"/>
              </w:rPr>
            </w:pPr>
            <w:r w:rsidRPr="00C82972">
              <w:rPr>
                <w:sz w:val="20"/>
                <w:szCs w:val="20"/>
              </w:rPr>
              <w:t>56 days</w:t>
            </w:r>
          </w:p>
        </w:tc>
        <w:tc>
          <w:tcPr>
            <w:tcW w:w="1275" w:type="dxa"/>
            <w:vMerge w:val="restart"/>
            <w:tcBorders>
              <w:top w:val="single" w:sz="4" w:space="0" w:color="auto"/>
            </w:tcBorders>
          </w:tcPr>
          <w:p w14:paraId="6F986E44" w14:textId="77777777" w:rsidR="00FE3B72" w:rsidRPr="00C82972" w:rsidRDefault="00FE3B72">
            <w:pPr>
              <w:pStyle w:val="TableText"/>
              <w:rPr>
                <w:szCs w:val="20"/>
              </w:rPr>
            </w:pPr>
            <w:r w:rsidRPr="00C82972">
              <w:rPr>
                <w:szCs w:val="20"/>
              </w:rPr>
              <w:t>56 days</w:t>
            </w:r>
          </w:p>
        </w:tc>
      </w:tr>
      <w:tr w:rsidR="00FE3B72" w14:paraId="3F72A2CF" w14:textId="77777777" w:rsidTr="00FE3B72">
        <w:tc>
          <w:tcPr>
            <w:tcW w:w="1281" w:type="dxa"/>
            <w:vMerge/>
          </w:tcPr>
          <w:p w14:paraId="1C52F308" w14:textId="77777777" w:rsidR="00FE3B72" w:rsidRPr="00C82972" w:rsidRDefault="00FE3B72" w:rsidP="00FE3B72">
            <w:pPr>
              <w:spacing w:before="120" w:after="120"/>
              <w:ind w:left="113" w:right="113"/>
              <w:rPr>
                <w:b/>
                <w:sz w:val="20"/>
                <w:szCs w:val="20"/>
              </w:rPr>
            </w:pPr>
          </w:p>
        </w:tc>
        <w:tc>
          <w:tcPr>
            <w:tcW w:w="4107" w:type="dxa"/>
            <w:vMerge/>
          </w:tcPr>
          <w:p w14:paraId="35424596" w14:textId="77777777" w:rsidR="00FE3B72" w:rsidRPr="00C82972" w:rsidRDefault="00FE3B72">
            <w:pPr>
              <w:spacing w:before="120" w:after="120"/>
              <w:ind w:left="113" w:right="113"/>
              <w:rPr>
                <w:sz w:val="20"/>
                <w:szCs w:val="20"/>
              </w:rPr>
            </w:pPr>
          </w:p>
        </w:tc>
        <w:tc>
          <w:tcPr>
            <w:tcW w:w="3969" w:type="dxa"/>
          </w:tcPr>
          <w:p w14:paraId="4A745080" w14:textId="77777777" w:rsidR="00FE3B72" w:rsidRPr="00C82972" w:rsidRDefault="00FE3B72">
            <w:pPr>
              <w:spacing w:before="120" w:after="120"/>
              <w:ind w:left="113" w:right="113"/>
              <w:rPr>
                <w:sz w:val="20"/>
                <w:szCs w:val="20"/>
              </w:rPr>
            </w:pPr>
            <w:r w:rsidRPr="00C82972">
              <w:rPr>
                <w:sz w:val="20"/>
                <w:szCs w:val="20"/>
              </w:rPr>
              <w:t>No further action</w:t>
            </w:r>
          </w:p>
        </w:tc>
        <w:tc>
          <w:tcPr>
            <w:tcW w:w="1417" w:type="dxa"/>
            <w:vMerge/>
            <w:shd w:val="clear" w:color="auto" w:fill="BFBFBF" w:themeFill="background1" w:themeFillShade="BF"/>
          </w:tcPr>
          <w:p w14:paraId="6B412380" w14:textId="77777777" w:rsidR="00FE3B72" w:rsidRDefault="00FE3B72">
            <w:pPr>
              <w:pStyle w:val="TableText"/>
            </w:pPr>
          </w:p>
        </w:tc>
        <w:tc>
          <w:tcPr>
            <w:tcW w:w="1565" w:type="dxa"/>
            <w:vMerge/>
            <w:shd w:val="clear" w:color="auto" w:fill="BFBFBF" w:themeFill="background1" w:themeFillShade="BF"/>
          </w:tcPr>
          <w:p w14:paraId="3CFBE002" w14:textId="77777777" w:rsidR="00FE3B72" w:rsidRDefault="00FE3B72">
            <w:pPr>
              <w:pStyle w:val="TableText"/>
            </w:pPr>
          </w:p>
        </w:tc>
        <w:tc>
          <w:tcPr>
            <w:tcW w:w="1270" w:type="dxa"/>
            <w:vMerge/>
            <w:shd w:val="clear" w:color="auto" w:fill="BFBFBF" w:themeFill="background1" w:themeFillShade="BF"/>
          </w:tcPr>
          <w:p w14:paraId="25CD85F8" w14:textId="77777777" w:rsidR="00FE3B72" w:rsidRDefault="00FE3B72">
            <w:pPr>
              <w:pStyle w:val="TableText"/>
            </w:pPr>
          </w:p>
        </w:tc>
        <w:tc>
          <w:tcPr>
            <w:tcW w:w="1417" w:type="dxa"/>
            <w:vMerge/>
          </w:tcPr>
          <w:p w14:paraId="58993B62" w14:textId="77777777" w:rsidR="00FE3B72" w:rsidRPr="00C82972" w:rsidRDefault="00FE3B72">
            <w:pPr>
              <w:spacing w:before="120" w:after="120"/>
              <w:ind w:left="113" w:right="113"/>
              <w:rPr>
                <w:sz w:val="20"/>
                <w:szCs w:val="20"/>
              </w:rPr>
            </w:pPr>
          </w:p>
        </w:tc>
        <w:tc>
          <w:tcPr>
            <w:tcW w:w="1275" w:type="dxa"/>
            <w:vMerge/>
          </w:tcPr>
          <w:p w14:paraId="0987F29A" w14:textId="77777777" w:rsidR="00FE3B72" w:rsidRPr="00C82972" w:rsidRDefault="00FE3B72">
            <w:pPr>
              <w:pStyle w:val="TableText"/>
              <w:rPr>
                <w:szCs w:val="20"/>
              </w:rPr>
            </w:pPr>
          </w:p>
        </w:tc>
      </w:tr>
      <w:tr w:rsidR="00FE3B72" w14:paraId="2EAE55B5" w14:textId="77777777" w:rsidTr="00FE3B72">
        <w:tc>
          <w:tcPr>
            <w:tcW w:w="1281" w:type="dxa"/>
            <w:vMerge/>
          </w:tcPr>
          <w:p w14:paraId="2BDCC720" w14:textId="77777777" w:rsidR="00FE3B72" w:rsidRPr="00C82972" w:rsidRDefault="00FE3B72" w:rsidP="00FE3B72">
            <w:pPr>
              <w:spacing w:before="120" w:after="120"/>
              <w:ind w:left="113" w:right="113"/>
              <w:rPr>
                <w:b/>
                <w:sz w:val="20"/>
                <w:szCs w:val="20"/>
              </w:rPr>
            </w:pPr>
          </w:p>
        </w:tc>
        <w:tc>
          <w:tcPr>
            <w:tcW w:w="4107" w:type="dxa"/>
            <w:vMerge/>
          </w:tcPr>
          <w:p w14:paraId="4FCFEDFE" w14:textId="77777777" w:rsidR="00FE3B72" w:rsidRPr="00C82972" w:rsidRDefault="00FE3B72">
            <w:pPr>
              <w:spacing w:before="120" w:after="120"/>
              <w:ind w:left="113" w:right="113"/>
              <w:rPr>
                <w:sz w:val="20"/>
                <w:szCs w:val="20"/>
              </w:rPr>
            </w:pPr>
          </w:p>
        </w:tc>
        <w:tc>
          <w:tcPr>
            <w:tcW w:w="3969" w:type="dxa"/>
          </w:tcPr>
          <w:p w14:paraId="76E9FB2B" w14:textId="77777777" w:rsidR="00FE3B72" w:rsidRPr="00C82972" w:rsidRDefault="00FE3B72">
            <w:pPr>
              <w:spacing w:before="120" w:after="120"/>
              <w:ind w:left="113" w:right="113"/>
              <w:rPr>
                <w:sz w:val="20"/>
                <w:szCs w:val="20"/>
              </w:rPr>
            </w:pPr>
            <w:r w:rsidRPr="00C82972">
              <w:rPr>
                <w:sz w:val="20"/>
                <w:szCs w:val="20"/>
              </w:rPr>
              <w:t>Allegation is not well founded</w:t>
            </w:r>
          </w:p>
        </w:tc>
        <w:tc>
          <w:tcPr>
            <w:tcW w:w="1417" w:type="dxa"/>
            <w:vMerge/>
            <w:tcBorders>
              <w:bottom w:val="single" w:sz="4" w:space="0" w:color="auto"/>
            </w:tcBorders>
            <w:shd w:val="clear" w:color="auto" w:fill="BFBFBF" w:themeFill="background1" w:themeFillShade="BF"/>
          </w:tcPr>
          <w:p w14:paraId="09558EEB" w14:textId="77777777" w:rsidR="00FE3B72" w:rsidRDefault="00FE3B72">
            <w:pPr>
              <w:pStyle w:val="TableText"/>
            </w:pPr>
          </w:p>
        </w:tc>
        <w:tc>
          <w:tcPr>
            <w:tcW w:w="1565" w:type="dxa"/>
            <w:vMerge/>
            <w:tcBorders>
              <w:bottom w:val="single" w:sz="4" w:space="0" w:color="auto"/>
            </w:tcBorders>
            <w:shd w:val="clear" w:color="auto" w:fill="BFBFBF" w:themeFill="background1" w:themeFillShade="BF"/>
          </w:tcPr>
          <w:p w14:paraId="32588F3C" w14:textId="77777777" w:rsidR="00FE3B72" w:rsidRDefault="00FE3B72">
            <w:pPr>
              <w:pStyle w:val="TableText"/>
            </w:pPr>
          </w:p>
        </w:tc>
        <w:tc>
          <w:tcPr>
            <w:tcW w:w="1270" w:type="dxa"/>
            <w:vMerge/>
            <w:tcBorders>
              <w:bottom w:val="single" w:sz="4" w:space="0" w:color="auto"/>
            </w:tcBorders>
            <w:shd w:val="clear" w:color="auto" w:fill="BFBFBF" w:themeFill="background1" w:themeFillShade="BF"/>
          </w:tcPr>
          <w:p w14:paraId="0A7BBDAD" w14:textId="77777777" w:rsidR="00FE3B72" w:rsidRDefault="00FE3B72">
            <w:pPr>
              <w:pStyle w:val="TableText"/>
            </w:pPr>
          </w:p>
        </w:tc>
        <w:tc>
          <w:tcPr>
            <w:tcW w:w="1417" w:type="dxa"/>
            <w:vMerge/>
            <w:tcBorders>
              <w:bottom w:val="single" w:sz="4" w:space="0" w:color="auto"/>
            </w:tcBorders>
          </w:tcPr>
          <w:p w14:paraId="48285743" w14:textId="77777777" w:rsidR="00FE3B72" w:rsidRPr="00C82972" w:rsidRDefault="00FE3B72">
            <w:pPr>
              <w:spacing w:before="120" w:after="120"/>
              <w:ind w:left="113" w:right="113"/>
              <w:rPr>
                <w:sz w:val="20"/>
                <w:szCs w:val="20"/>
              </w:rPr>
            </w:pPr>
          </w:p>
        </w:tc>
        <w:tc>
          <w:tcPr>
            <w:tcW w:w="1275" w:type="dxa"/>
            <w:vMerge/>
            <w:tcBorders>
              <w:bottom w:val="single" w:sz="4" w:space="0" w:color="auto"/>
            </w:tcBorders>
          </w:tcPr>
          <w:p w14:paraId="4EA86EC5" w14:textId="77777777" w:rsidR="00FE3B72" w:rsidRPr="00C82972" w:rsidRDefault="00FE3B72">
            <w:pPr>
              <w:pStyle w:val="TableText"/>
              <w:rPr>
                <w:szCs w:val="20"/>
              </w:rPr>
            </w:pPr>
          </w:p>
        </w:tc>
      </w:tr>
      <w:tr w:rsidR="00FE3B72" w14:paraId="5CC9E53C" w14:textId="77777777" w:rsidTr="00FE3B72">
        <w:trPr>
          <w:trHeight w:val="582"/>
        </w:trPr>
        <w:tc>
          <w:tcPr>
            <w:tcW w:w="1281" w:type="dxa"/>
            <w:vMerge w:val="restart"/>
          </w:tcPr>
          <w:p w14:paraId="711AC7EF" w14:textId="77777777" w:rsidR="00FE3B72" w:rsidRPr="00C82972" w:rsidRDefault="00FE3B72" w:rsidP="00FE3B72">
            <w:pPr>
              <w:spacing w:before="120" w:after="120"/>
              <w:ind w:left="113" w:right="113"/>
              <w:rPr>
                <w:b/>
                <w:sz w:val="20"/>
                <w:szCs w:val="20"/>
              </w:rPr>
            </w:pPr>
            <w:r w:rsidRPr="00C82972">
              <w:rPr>
                <w:b/>
                <w:sz w:val="20"/>
                <w:szCs w:val="20"/>
              </w:rPr>
              <w:t>GPhC</w:t>
            </w:r>
          </w:p>
          <w:p w14:paraId="2B750B18" w14:textId="77777777" w:rsidR="00FE3B72" w:rsidRPr="00C82972" w:rsidRDefault="00FE3B72" w:rsidP="00FE3B72">
            <w:pPr>
              <w:spacing w:before="120" w:after="120"/>
              <w:ind w:left="113" w:right="113"/>
              <w:rPr>
                <w:b/>
                <w:sz w:val="20"/>
                <w:szCs w:val="20"/>
              </w:rPr>
            </w:pPr>
            <w:r w:rsidRPr="00C82972">
              <w:rPr>
                <w:sz w:val="20"/>
                <w:szCs w:val="20"/>
              </w:rPr>
              <w:t>29(1)(a) &amp; &amp; (2)(a)</w:t>
            </w:r>
          </w:p>
        </w:tc>
        <w:tc>
          <w:tcPr>
            <w:tcW w:w="4107" w:type="dxa"/>
            <w:vMerge w:val="restart"/>
          </w:tcPr>
          <w:p w14:paraId="44376784" w14:textId="77777777" w:rsidR="00FE3B72" w:rsidRPr="00C82972" w:rsidRDefault="00FE3B72" w:rsidP="001F4C2D">
            <w:pPr>
              <w:spacing w:before="120" w:after="120"/>
              <w:ind w:right="113"/>
              <w:rPr>
                <w:sz w:val="20"/>
                <w:szCs w:val="20"/>
              </w:rPr>
            </w:pPr>
            <w:r w:rsidRPr="00C82972">
              <w:rPr>
                <w:sz w:val="20"/>
                <w:szCs w:val="20"/>
              </w:rPr>
              <w:t>Directions of the Fitness to Practise Committee under article 54 of the Pharmacy Order 2010:</w:t>
            </w:r>
          </w:p>
          <w:p w14:paraId="1C8B1DF4" w14:textId="77777777" w:rsidR="00FE3B72" w:rsidRPr="00C82972" w:rsidRDefault="00FE3B72">
            <w:pPr>
              <w:spacing w:before="120" w:after="120"/>
              <w:ind w:right="113"/>
              <w:rPr>
                <w:sz w:val="20"/>
                <w:szCs w:val="20"/>
              </w:rPr>
            </w:pPr>
            <w:r w:rsidRPr="00C82972">
              <w:rPr>
                <w:sz w:val="20"/>
                <w:szCs w:val="20"/>
              </w:rPr>
              <w:t>Determinations of impairment of fitness to practise of pharmacists and pharmacy technicians and sanctions by the Fitness to Practise Committee. Impairment includes:</w:t>
            </w:r>
          </w:p>
          <w:p w14:paraId="2008DBCE" w14:textId="77777777" w:rsidR="00FE3B72" w:rsidRPr="00C82972" w:rsidRDefault="00FE3B72" w:rsidP="002A6606">
            <w:pPr>
              <w:pStyle w:val="FFWBullets"/>
              <w:spacing w:before="0"/>
              <w:ind w:left="372" w:right="113" w:hanging="259"/>
              <w:jc w:val="left"/>
              <w:rPr>
                <w:szCs w:val="20"/>
              </w:rPr>
            </w:pPr>
            <w:r w:rsidRPr="00C82972">
              <w:rPr>
                <w:szCs w:val="20"/>
              </w:rPr>
              <w:t>misconduct;</w:t>
            </w:r>
          </w:p>
          <w:p w14:paraId="0EE5303A" w14:textId="77777777" w:rsidR="00FE3B72" w:rsidRPr="00C82972" w:rsidRDefault="00FE3B72" w:rsidP="002A6606">
            <w:pPr>
              <w:pStyle w:val="FFWBullets"/>
              <w:spacing w:before="0"/>
              <w:ind w:left="372" w:right="113" w:hanging="259"/>
              <w:jc w:val="left"/>
              <w:rPr>
                <w:szCs w:val="20"/>
              </w:rPr>
            </w:pPr>
            <w:r w:rsidRPr="00C82972">
              <w:rPr>
                <w:szCs w:val="20"/>
              </w:rPr>
              <w:t>deficient professional performance/competence;</w:t>
            </w:r>
          </w:p>
          <w:p w14:paraId="0977D201" w14:textId="77777777" w:rsidR="00FE3B72" w:rsidRPr="00C82972" w:rsidRDefault="00FE3B72" w:rsidP="002A6606">
            <w:pPr>
              <w:pStyle w:val="FFWBullets"/>
              <w:spacing w:before="0"/>
              <w:ind w:left="372" w:right="113" w:hanging="259"/>
              <w:jc w:val="left"/>
              <w:rPr>
                <w:szCs w:val="20"/>
              </w:rPr>
            </w:pPr>
            <w:r w:rsidRPr="00C82972">
              <w:rPr>
                <w:szCs w:val="20"/>
              </w:rPr>
              <w:t>adverse physical or mental health;</w:t>
            </w:r>
          </w:p>
          <w:p w14:paraId="54C014ED" w14:textId="77777777" w:rsidR="00FE3B72" w:rsidRPr="00C82972" w:rsidRDefault="00FE3B72" w:rsidP="002A6606">
            <w:pPr>
              <w:pStyle w:val="FFWBullets"/>
              <w:spacing w:before="0"/>
              <w:ind w:left="372" w:right="113" w:hanging="259"/>
              <w:jc w:val="left"/>
              <w:rPr>
                <w:szCs w:val="20"/>
              </w:rPr>
            </w:pPr>
            <w:r w:rsidRPr="00C82972">
              <w:rPr>
                <w:szCs w:val="20"/>
              </w:rPr>
              <w:lastRenderedPageBreak/>
              <w:t>failure to comply with a reasonable requirement imposed in connection with a professional performance assessment;</w:t>
            </w:r>
          </w:p>
          <w:p w14:paraId="67EFBA83" w14:textId="77777777" w:rsidR="00FE3B72" w:rsidRPr="00C82972" w:rsidRDefault="00FE3B72" w:rsidP="002A6606">
            <w:pPr>
              <w:pStyle w:val="FFWBullets"/>
              <w:spacing w:before="0"/>
              <w:ind w:left="372" w:right="113" w:hanging="259"/>
              <w:jc w:val="left"/>
              <w:rPr>
                <w:szCs w:val="20"/>
              </w:rPr>
            </w:pPr>
            <w:r w:rsidRPr="00C82972">
              <w:rPr>
                <w:szCs w:val="20"/>
              </w:rPr>
              <w:t>convictions and cautions;</w:t>
            </w:r>
          </w:p>
          <w:p w14:paraId="72D31B70" w14:textId="77777777" w:rsidR="00FE3B72" w:rsidRPr="00C82972" w:rsidRDefault="00FE3B72" w:rsidP="002A6606">
            <w:pPr>
              <w:pStyle w:val="FFWBullets"/>
              <w:spacing w:before="0"/>
              <w:ind w:left="372" w:right="113" w:hanging="259"/>
              <w:jc w:val="left"/>
              <w:rPr>
                <w:szCs w:val="20"/>
              </w:rPr>
            </w:pPr>
            <w:r w:rsidRPr="00C82972">
              <w:rPr>
                <w:szCs w:val="20"/>
              </w:rPr>
              <w:t>In Scotland, an admonition, absolute discharge or conditional offer;</w:t>
            </w:r>
          </w:p>
          <w:p w14:paraId="27D08E73" w14:textId="77777777" w:rsidR="00FE3B72" w:rsidRPr="00C82972" w:rsidRDefault="00FE3B72" w:rsidP="002A6606">
            <w:pPr>
              <w:pStyle w:val="FFWBullets"/>
              <w:spacing w:before="0"/>
              <w:ind w:left="372" w:right="113" w:hanging="259"/>
              <w:jc w:val="left"/>
              <w:rPr>
                <w:szCs w:val="20"/>
              </w:rPr>
            </w:pPr>
            <w:r w:rsidRPr="00C82972">
              <w:rPr>
                <w:szCs w:val="20"/>
              </w:rPr>
              <w:t>penalty as alternative to prosecution under the Social Security Administration Act 1992;</w:t>
            </w:r>
          </w:p>
          <w:p w14:paraId="06F5A7E0" w14:textId="77777777" w:rsidR="00FE3B72" w:rsidRPr="00C82972" w:rsidRDefault="00FE3B72" w:rsidP="002A6606">
            <w:pPr>
              <w:pStyle w:val="FFWBullets"/>
              <w:spacing w:before="0"/>
              <w:ind w:left="372" w:right="113" w:hanging="259"/>
              <w:jc w:val="left"/>
              <w:rPr>
                <w:szCs w:val="20"/>
              </w:rPr>
            </w:pPr>
            <w:r w:rsidRPr="00C82972">
              <w:rPr>
                <w:szCs w:val="20"/>
              </w:rPr>
              <w:t>being bound over in England or Wales</w:t>
            </w:r>
          </w:p>
          <w:p w14:paraId="1935E48A" w14:textId="77777777" w:rsidR="00FE3B72" w:rsidRPr="00C82972" w:rsidRDefault="00FE3B72" w:rsidP="002A6606">
            <w:pPr>
              <w:pStyle w:val="FFWBullets"/>
              <w:spacing w:before="0"/>
              <w:ind w:left="372" w:right="113" w:hanging="259"/>
              <w:jc w:val="left"/>
              <w:rPr>
                <w:szCs w:val="20"/>
              </w:rPr>
            </w:pPr>
            <w:r w:rsidRPr="00C82972">
              <w:rPr>
                <w:szCs w:val="20"/>
              </w:rPr>
              <w:t>determination of another UK health or social care regulator that their fitness to practise is impaired, or a determination by a regulatory body elsewhere to the same effect.</w:t>
            </w:r>
          </w:p>
          <w:p w14:paraId="438D4365" w14:textId="77777777" w:rsidR="00FE3B72" w:rsidRPr="00C82972" w:rsidRDefault="00FE3B72" w:rsidP="002A6606">
            <w:pPr>
              <w:pStyle w:val="FFWBullets"/>
              <w:spacing w:before="0" w:after="120"/>
              <w:ind w:left="372" w:right="113" w:hanging="259"/>
              <w:jc w:val="left"/>
              <w:rPr>
                <w:szCs w:val="20"/>
              </w:rPr>
            </w:pPr>
            <w:r w:rsidRPr="00C82972">
              <w:rPr>
                <w:szCs w:val="20"/>
              </w:rPr>
              <w:t>being included on a Safeguarding Vulnerable Groups barred list (including NI and Scottish equivalents)</w:t>
            </w:r>
          </w:p>
          <w:p w14:paraId="1D5F5B8D" w14:textId="77777777" w:rsidR="00FE3B72" w:rsidRPr="00C82972" w:rsidRDefault="00FE3B72" w:rsidP="002A6606">
            <w:pPr>
              <w:pStyle w:val="FFWBullets"/>
              <w:numPr>
                <w:ilvl w:val="0"/>
                <w:numId w:val="0"/>
              </w:numPr>
              <w:spacing w:before="120"/>
              <w:ind w:left="113" w:right="113"/>
              <w:jc w:val="left"/>
              <w:rPr>
                <w:szCs w:val="20"/>
              </w:rPr>
            </w:pPr>
            <w:r w:rsidRPr="00C82972">
              <w:rPr>
                <w:szCs w:val="20"/>
              </w:rPr>
              <w:t>Directions of the Fitness to Practice Committee under section 80 of the Medicines Act 1968 - disqualifications of bodies corporate carrying on a retail pharmacy business:</w:t>
            </w:r>
          </w:p>
          <w:p w14:paraId="6E47EC3D" w14:textId="77777777" w:rsidR="00FE3B72" w:rsidRPr="00C82972" w:rsidRDefault="00FE3B72" w:rsidP="002A6606">
            <w:pPr>
              <w:pStyle w:val="FFWBullets"/>
              <w:spacing w:before="0"/>
              <w:ind w:left="372" w:right="113" w:hanging="259"/>
              <w:jc w:val="left"/>
              <w:rPr>
                <w:szCs w:val="20"/>
              </w:rPr>
            </w:pPr>
            <w:r w:rsidRPr="00C82972">
              <w:rPr>
                <w:szCs w:val="20"/>
              </w:rPr>
              <w:t>convicted of certain offences, with members of the board or employees</w:t>
            </w:r>
          </w:p>
          <w:p w14:paraId="583ECCF4" w14:textId="77777777" w:rsidR="00FE3B72" w:rsidRPr="00C82972" w:rsidRDefault="00FE3B72" w:rsidP="002A6606">
            <w:pPr>
              <w:pStyle w:val="FFWBullets"/>
              <w:spacing w:before="0"/>
              <w:ind w:left="372" w:right="113" w:hanging="259"/>
              <w:jc w:val="left"/>
              <w:rPr>
                <w:szCs w:val="20"/>
              </w:rPr>
            </w:pPr>
            <w:r w:rsidRPr="00C82972">
              <w:rPr>
                <w:szCs w:val="20"/>
              </w:rPr>
              <w:t xml:space="preserve">with a board member, officer or employee convicted of an offence or found guilty of misconduct which the Fitness to Practise Committee considers </w:t>
            </w:r>
            <w:r w:rsidRPr="00C82972">
              <w:rPr>
                <w:szCs w:val="20"/>
              </w:rPr>
              <w:lastRenderedPageBreak/>
              <w:t>makes them fit to be a pharmacist or pharmacy technician</w:t>
            </w:r>
          </w:p>
          <w:p w14:paraId="7C49A2F3" w14:textId="77777777" w:rsidR="00FE3B72" w:rsidRPr="00C82972" w:rsidRDefault="00FE3B72" w:rsidP="002A6606">
            <w:pPr>
              <w:pStyle w:val="FFWBullets"/>
              <w:spacing w:before="0" w:after="120"/>
              <w:ind w:left="372" w:right="113" w:hanging="259"/>
              <w:jc w:val="left"/>
              <w:rPr>
                <w:szCs w:val="20"/>
              </w:rPr>
            </w:pPr>
            <w:r w:rsidRPr="00C82972">
              <w:rPr>
                <w:szCs w:val="20"/>
              </w:rPr>
              <w:t>where one of its registered premises fails to meet the standards set out by the GPhC</w:t>
            </w:r>
          </w:p>
          <w:p w14:paraId="2FFD3D37" w14:textId="77777777" w:rsidR="00FE3B72" w:rsidRPr="00C82972" w:rsidRDefault="00FE3B72" w:rsidP="001F4C2D">
            <w:pPr>
              <w:spacing w:before="120" w:after="120"/>
              <w:ind w:right="113"/>
              <w:rPr>
                <w:sz w:val="20"/>
                <w:szCs w:val="20"/>
              </w:rPr>
            </w:pPr>
            <w:r w:rsidRPr="00C82972">
              <w:rPr>
                <w:sz w:val="20"/>
                <w:szCs w:val="20"/>
              </w:rPr>
              <w:t>A final decision of the Fitness to Practise Committee not to take any of the above measures.</w:t>
            </w:r>
          </w:p>
          <w:p w14:paraId="2122210D" w14:textId="77777777" w:rsidR="00FE3B72" w:rsidRPr="00C82972" w:rsidRDefault="00FE3B72">
            <w:pPr>
              <w:spacing w:before="120" w:after="120"/>
              <w:ind w:right="113"/>
              <w:rPr>
                <w:sz w:val="20"/>
                <w:szCs w:val="20"/>
              </w:rPr>
            </w:pPr>
            <w:r w:rsidRPr="00C82972">
              <w:rPr>
                <w:sz w:val="20"/>
                <w:szCs w:val="20"/>
              </w:rPr>
              <w:t>A decision of the Fitness to Practise Committee to restore a person to the register following his removal from it.</w:t>
            </w:r>
          </w:p>
        </w:tc>
        <w:tc>
          <w:tcPr>
            <w:tcW w:w="3969" w:type="dxa"/>
          </w:tcPr>
          <w:p w14:paraId="355AC0CC" w14:textId="77777777" w:rsidR="00FE3B72" w:rsidRPr="00C82972" w:rsidRDefault="00FE3B72">
            <w:pPr>
              <w:spacing w:before="120" w:after="120"/>
              <w:ind w:left="113" w:right="113"/>
              <w:rPr>
                <w:sz w:val="20"/>
                <w:szCs w:val="20"/>
              </w:rPr>
            </w:pPr>
            <w:r w:rsidRPr="00C82972">
              <w:rPr>
                <w:sz w:val="20"/>
                <w:szCs w:val="20"/>
              </w:rPr>
              <w:lastRenderedPageBreak/>
              <w:t>Removal from Register (not for health cases)</w:t>
            </w:r>
          </w:p>
        </w:tc>
        <w:tc>
          <w:tcPr>
            <w:tcW w:w="1417" w:type="dxa"/>
            <w:vMerge w:val="restart"/>
            <w:tcBorders>
              <w:top w:val="single" w:sz="4" w:space="0" w:color="auto"/>
            </w:tcBorders>
          </w:tcPr>
          <w:p w14:paraId="75A31A1D" w14:textId="77777777" w:rsidR="00FE3B72" w:rsidRDefault="00FE3B72">
            <w:pPr>
              <w:pStyle w:val="TableText"/>
            </w:pPr>
            <w:r>
              <w:t>High Court/Court of Session</w:t>
            </w:r>
          </w:p>
        </w:tc>
        <w:tc>
          <w:tcPr>
            <w:tcW w:w="1565" w:type="dxa"/>
            <w:vMerge w:val="restart"/>
            <w:tcBorders>
              <w:top w:val="single" w:sz="4" w:space="0" w:color="auto"/>
            </w:tcBorders>
          </w:tcPr>
          <w:p w14:paraId="0D2DB9BB" w14:textId="77777777" w:rsidR="00FE3B72" w:rsidRDefault="00FE3B72">
            <w:pPr>
              <w:pStyle w:val="TableText"/>
            </w:pPr>
            <w:r>
              <w:t>28 days beginning with the date on which the… decision was sent, or within such longer period as the relevant court may, in accordance with rules of court, allow.</w:t>
            </w:r>
          </w:p>
        </w:tc>
        <w:tc>
          <w:tcPr>
            <w:tcW w:w="1270" w:type="dxa"/>
            <w:vMerge w:val="restart"/>
            <w:tcBorders>
              <w:top w:val="single" w:sz="4" w:space="0" w:color="auto"/>
            </w:tcBorders>
            <w:shd w:val="clear" w:color="auto" w:fill="BFBFBF" w:themeFill="background1" w:themeFillShade="BF"/>
          </w:tcPr>
          <w:p w14:paraId="2E3B03B1" w14:textId="77777777" w:rsidR="00FE3B72" w:rsidRDefault="00FE3B72">
            <w:pPr>
              <w:pStyle w:val="TableText"/>
            </w:pPr>
          </w:p>
        </w:tc>
        <w:tc>
          <w:tcPr>
            <w:tcW w:w="1417" w:type="dxa"/>
            <w:vMerge w:val="restart"/>
            <w:tcBorders>
              <w:top w:val="single" w:sz="4" w:space="0" w:color="auto"/>
            </w:tcBorders>
          </w:tcPr>
          <w:p w14:paraId="29095F17" w14:textId="77777777" w:rsidR="00FE3B72" w:rsidRPr="00C82972" w:rsidRDefault="00FE3B72">
            <w:pPr>
              <w:spacing w:before="120" w:after="120"/>
              <w:ind w:left="113" w:right="113"/>
              <w:rPr>
                <w:sz w:val="20"/>
                <w:szCs w:val="20"/>
              </w:rPr>
            </w:pPr>
            <w:r w:rsidRPr="00C82972">
              <w:rPr>
                <w:sz w:val="20"/>
                <w:szCs w:val="20"/>
              </w:rPr>
              <w:t>40 days</w:t>
            </w:r>
          </w:p>
        </w:tc>
        <w:tc>
          <w:tcPr>
            <w:tcW w:w="1275" w:type="dxa"/>
            <w:vMerge w:val="restart"/>
            <w:tcBorders>
              <w:top w:val="single" w:sz="4" w:space="0" w:color="auto"/>
            </w:tcBorders>
          </w:tcPr>
          <w:p w14:paraId="6791BB43" w14:textId="77777777" w:rsidR="00FE3B72" w:rsidRPr="00C82972" w:rsidRDefault="00FE3B72">
            <w:pPr>
              <w:pStyle w:val="TableText"/>
              <w:rPr>
                <w:szCs w:val="20"/>
              </w:rPr>
            </w:pPr>
            <w:r w:rsidRPr="00C82972">
              <w:rPr>
                <w:szCs w:val="20"/>
              </w:rPr>
              <w:t>67 days</w:t>
            </w:r>
          </w:p>
        </w:tc>
      </w:tr>
      <w:tr w:rsidR="00FE3B72" w14:paraId="0FD9839F" w14:textId="77777777" w:rsidTr="00FE3B72">
        <w:trPr>
          <w:trHeight w:val="581"/>
        </w:trPr>
        <w:tc>
          <w:tcPr>
            <w:tcW w:w="1281" w:type="dxa"/>
            <w:vMerge/>
          </w:tcPr>
          <w:p w14:paraId="486C1E37" w14:textId="77777777" w:rsidR="00FE3B72" w:rsidRPr="00C82972" w:rsidRDefault="00FE3B72" w:rsidP="00FE3B72">
            <w:pPr>
              <w:spacing w:before="120" w:after="120"/>
              <w:ind w:left="113" w:right="113"/>
              <w:rPr>
                <w:b/>
                <w:sz w:val="20"/>
                <w:szCs w:val="20"/>
              </w:rPr>
            </w:pPr>
          </w:p>
        </w:tc>
        <w:tc>
          <w:tcPr>
            <w:tcW w:w="4107" w:type="dxa"/>
            <w:vMerge/>
          </w:tcPr>
          <w:p w14:paraId="76D001A3" w14:textId="77777777" w:rsidR="00FE3B72" w:rsidRPr="00C82972" w:rsidRDefault="00FE3B72">
            <w:pPr>
              <w:spacing w:before="120" w:after="120"/>
              <w:ind w:right="113"/>
              <w:rPr>
                <w:sz w:val="20"/>
                <w:szCs w:val="20"/>
              </w:rPr>
            </w:pPr>
          </w:p>
        </w:tc>
        <w:tc>
          <w:tcPr>
            <w:tcW w:w="3969" w:type="dxa"/>
          </w:tcPr>
          <w:p w14:paraId="24DBCC5E" w14:textId="77777777" w:rsidR="00FE3B72" w:rsidRPr="00C82972" w:rsidRDefault="00FE3B72">
            <w:pPr>
              <w:spacing w:before="120" w:after="120"/>
              <w:ind w:left="113" w:right="113"/>
              <w:rPr>
                <w:sz w:val="20"/>
                <w:szCs w:val="20"/>
              </w:rPr>
            </w:pPr>
            <w:r w:rsidRPr="00C82972">
              <w:rPr>
                <w:sz w:val="20"/>
                <w:szCs w:val="20"/>
              </w:rPr>
              <w:t>Removal of premises registered as retail pharmacy businesses from the register (including those removed for a limited period)</w:t>
            </w:r>
          </w:p>
        </w:tc>
        <w:tc>
          <w:tcPr>
            <w:tcW w:w="1417" w:type="dxa"/>
            <w:vMerge/>
          </w:tcPr>
          <w:p w14:paraId="1F3BF942" w14:textId="77777777" w:rsidR="00FE3B72" w:rsidRDefault="00FE3B72">
            <w:pPr>
              <w:pStyle w:val="TableText"/>
            </w:pPr>
          </w:p>
        </w:tc>
        <w:tc>
          <w:tcPr>
            <w:tcW w:w="1565" w:type="dxa"/>
            <w:vMerge/>
          </w:tcPr>
          <w:p w14:paraId="5AD61AEA" w14:textId="77777777" w:rsidR="00FE3B72" w:rsidRDefault="00FE3B72">
            <w:pPr>
              <w:pStyle w:val="TableText"/>
            </w:pPr>
          </w:p>
        </w:tc>
        <w:tc>
          <w:tcPr>
            <w:tcW w:w="1270" w:type="dxa"/>
            <w:vMerge/>
            <w:shd w:val="clear" w:color="auto" w:fill="BFBFBF" w:themeFill="background1" w:themeFillShade="BF"/>
          </w:tcPr>
          <w:p w14:paraId="62D356DA" w14:textId="77777777" w:rsidR="00FE3B72" w:rsidRDefault="00FE3B72">
            <w:pPr>
              <w:pStyle w:val="TableText"/>
            </w:pPr>
          </w:p>
        </w:tc>
        <w:tc>
          <w:tcPr>
            <w:tcW w:w="1417" w:type="dxa"/>
            <w:vMerge/>
          </w:tcPr>
          <w:p w14:paraId="60B7CCD9" w14:textId="77777777" w:rsidR="00FE3B72" w:rsidRPr="00C82972" w:rsidRDefault="00FE3B72">
            <w:pPr>
              <w:spacing w:before="120" w:after="120"/>
              <w:ind w:left="113" w:right="113"/>
              <w:rPr>
                <w:sz w:val="20"/>
                <w:szCs w:val="20"/>
              </w:rPr>
            </w:pPr>
          </w:p>
        </w:tc>
        <w:tc>
          <w:tcPr>
            <w:tcW w:w="1275" w:type="dxa"/>
            <w:vMerge/>
          </w:tcPr>
          <w:p w14:paraId="063A9101" w14:textId="77777777" w:rsidR="00FE3B72" w:rsidRPr="00C82972" w:rsidRDefault="00FE3B72">
            <w:pPr>
              <w:pStyle w:val="TableText"/>
              <w:rPr>
                <w:szCs w:val="20"/>
              </w:rPr>
            </w:pPr>
          </w:p>
        </w:tc>
      </w:tr>
      <w:tr w:rsidR="00FE3B72" w14:paraId="6C01D40F" w14:textId="77777777" w:rsidTr="00FE3B72">
        <w:trPr>
          <w:trHeight w:val="581"/>
        </w:trPr>
        <w:tc>
          <w:tcPr>
            <w:tcW w:w="1281" w:type="dxa"/>
            <w:vMerge/>
          </w:tcPr>
          <w:p w14:paraId="269B1D57" w14:textId="77777777" w:rsidR="00FE3B72" w:rsidRPr="00C82972" w:rsidRDefault="00FE3B72" w:rsidP="00FE3B72">
            <w:pPr>
              <w:spacing w:before="120" w:after="120"/>
              <w:ind w:left="113" w:right="113"/>
              <w:rPr>
                <w:b/>
                <w:sz w:val="20"/>
                <w:szCs w:val="20"/>
              </w:rPr>
            </w:pPr>
          </w:p>
        </w:tc>
        <w:tc>
          <w:tcPr>
            <w:tcW w:w="4107" w:type="dxa"/>
            <w:vMerge/>
          </w:tcPr>
          <w:p w14:paraId="27C15D63" w14:textId="77777777" w:rsidR="00FE3B72" w:rsidRPr="00C82972" w:rsidRDefault="00FE3B72">
            <w:pPr>
              <w:spacing w:before="120" w:after="120"/>
              <w:ind w:right="113"/>
              <w:rPr>
                <w:sz w:val="20"/>
                <w:szCs w:val="20"/>
              </w:rPr>
            </w:pPr>
          </w:p>
        </w:tc>
        <w:tc>
          <w:tcPr>
            <w:tcW w:w="3969" w:type="dxa"/>
          </w:tcPr>
          <w:p w14:paraId="40285D15" w14:textId="77777777" w:rsidR="00FE3B72" w:rsidRPr="00C82972" w:rsidRDefault="00FE3B72">
            <w:pPr>
              <w:spacing w:before="120"/>
              <w:ind w:left="113" w:right="113"/>
              <w:rPr>
                <w:sz w:val="20"/>
                <w:szCs w:val="20"/>
              </w:rPr>
            </w:pPr>
            <w:r w:rsidRPr="00C82972">
              <w:rPr>
                <w:sz w:val="20"/>
                <w:szCs w:val="20"/>
              </w:rPr>
              <w:t xml:space="preserve">Suspension for up to 12 months initially with a discretionary review where the suspension may be: </w:t>
            </w:r>
          </w:p>
          <w:p w14:paraId="6787B85B" w14:textId="77777777" w:rsidR="00FE3B72" w:rsidRPr="00C82972" w:rsidRDefault="00FE3B72">
            <w:pPr>
              <w:pStyle w:val="FFWBullets"/>
              <w:spacing w:before="0"/>
              <w:ind w:left="372" w:right="113" w:hanging="259"/>
              <w:jc w:val="left"/>
              <w:rPr>
                <w:szCs w:val="20"/>
              </w:rPr>
            </w:pPr>
            <w:r w:rsidRPr="00C82972">
              <w:rPr>
                <w:szCs w:val="20"/>
              </w:rPr>
              <w:t>extended for up to a further year</w:t>
            </w:r>
          </w:p>
          <w:p w14:paraId="5CB87112" w14:textId="77777777" w:rsidR="00FE3B72" w:rsidRPr="00C82972" w:rsidRDefault="00FE3B72">
            <w:pPr>
              <w:pStyle w:val="FFWBullets"/>
              <w:spacing w:before="0"/>
              <w:ind w:left="372" w:right="113" w:hanging="259"/>
              <w:jc w:val="left"/>
              <w:rPr>
                <w:szCs w:val="20"/>
              </w:rPr>
            </w:pPr>
            <w:r w:rsidRPr="00C82972">
              <w:rPr>
                <w:szCs w:val="20"/>
              </w:rPr>
              <w:t>changed to indefinite suspension after two years of suspension (or indefinite may be terminated)</w:t>
            </w:r>
          </w:p>
          <w:p w14:paraId="2AD69C9A" w14:textId="77777777" w:rsidR="00FE3B72" w:rsidRPr="00C82972" w:rsidRDefault="00FE3B72">
            <w:pPr>
              <w:pStyle w:val="FFWBullets"/>
              <w:spacing w:before="0"/>
              <w:ind w:left="372" w:right="113" w:hanging="259"/>
              <w:jc w:val="left"/>
              <w:rPr>
                <w:szCs w:val="20"/>
              </w:rPr>
            </w:pPr>
            <w:r w:rsidRPr="00C82972">
              <w:rPr>
                <w:szCs w:val="20"/>
              </w:rPr>
              <w:lastRenderedPageBreak/>
              <w:t>changed to conditions for up to three years</w:t>
            </w:r>
          </w:p>
          <w:p w14:paraId="06428A5A" w14:textId="77777777" w:rsidR="00FE3B72" w:rsidRPr="00C82972" w:rsidRDefault="00FE3B72">
            <w:pPr>
              <w:pStyle w:val="FFWBullets"/>
              <w:spacing w:before="0"/>
              <w:ind w:left="372" w:right="113" w:hanging="259"/>
              <w:jc w:val="left"/>
              <w:rPr>
                <w:szCs w:val="20"/>
              </w:rPr>
            </w:pPr>
            <w:r w:rsidRPr="00C82972">
              <w:rPr>
                <w:szCs w:val="20"/>
              </w:rPr>
              <w:t>changed to removal from register (not for health).</w:t>
            </w:r>
          </w:p>
        </w:tc>
        <w:tc>
          <w:tcPr>
            <w:tcW w:w="1417" w:type="dxa"/>
            <w:vMerge/>
          </w:tcPr>
          <w:p w14:paraId="41C26055" w14:textId="77777777" w:rsidR="00FE3B72" w:rsidRDefault="00FE3B72">
            <w:pPr>
              <w:pStyle w:val="TableText"/>
            </w:pPr>
          </w:p>
        </w:tc>
        <w:tc>
          <w:tcPr>
            <w:tcW w:w="1565" w:type="dxa"/>
            <w:vMerge/>
          </w:tcPr>
          <w:p w14:paraId="58F67B36" w14:textId="77777777" w:rsidR="00FE3B72" w:rsidRDefault="00FE3B72">
            <w:pPr>
              <w:pStyle w:val="TableText"/>
            </w:pPr>
          </w:p>
        </w:tc>
        <w:tc>
          <w:tcPr>
            <w:tcW w:w="1270" w:type="dxa"/>
            <w:vMerge/>
            <w:shd w:val="clear" w:color="auto" w:fill="BFBFBF" w:themeFill="background1" w:themeFillShade="BF"/>
          </w:tcPr>
          <w:p w14:paraId="02E1BAC3" w14:textId="77777777" w:rsidR="00FE3B72" w:rsidRDefault="00FE3B72">
            <w:pPr>
              <w:pStyle w:val="TableText"/>
            </w:pPr>
          </w:p>
        </w:tc>
        <w:tc>
          <w:tcPr>
            <w:tcW w:w="1417" w:type="dxa"/>
            <w:vMerge/>
          </w:tcPr>
          <w:p w14:paraId="28C66CC9" w14:textId="77777777" w:rsidR="00FE3B72" w:rsidRPr="00C82972" w:rsidRDefault="00FE3B72">
            <w:pPr>
              <w:spacing w:before="120" w:after="120"/>
              <w:ind w:left="113" w:right="113"/>
              <w:rPr>
                <w:sz w:val="20"/>
                <w:szCs w:val="20"/>
              </w:rPr>
            </w:pPr>
          </w:p>
        </w:tc>
        <w:tc>
          <w:tcPr>
            <w:tcW w:w="1275" w:type="dxa"/>
            <w:vMerge/>
          </w:tcPr>
          <w:p w14:paraId="5F48195C" w14:textId="77777777" w:rsidR="00FE3B72" w:rsidRPr="00C82972" w:rsidRDefault="00FE3B72">
            <w:pPr>
              <w:pStyle w:val="TableText"/>
              <w:rPr>
                <w:szCs w:val="20"/>
              </w:rPr>
            </w:pPr>
          </w:p>
        </w:tc>
      </w:tr>
      <w:tr w:rsidR="00FE3B72" w14:paraId="210A725B" w14:textId="77777777" w:rsidTr="00FE3B72">
        <w:trPr>
          <w:trHeight w:val="581"/>
        </w:trPr>
        <w:tc>
          <w:tcPr>
            <w:tcW w:w="1281" w:type="dxa"/>
            <w:vMerge/>
          </w:tcPr>
          <w:p w14:paraId="1D312409" w14:textId="77777777" w:rsidR="00FE3B72" w:rsidRPr="00C82972" w:rsidRDefault="00FE3B72" w:rsidP="00FE3B72">
            <w:pPr>
              <w:spacing w:before="120" w:after="120"/>
              <w:ind w:left="113" w:right="113"/>
              <w:rPr>
                <w:b/>
                <w:sz w:val="20"/>
                <w:szCs w:val="20"/>
              </w:rPr>
            </w:pPr>
          </w:p>
        </w:tc>
        <w:tc>
          <w:tcPr>
            <w:tcW w:w="4107" w:type="dxa"/>
            <w:vMerge/>
          </w:tcPr>
          <w:p w14:paraId="014025FF" w14:textId="77777777" w:rsidR="00FE3B72" w:rsidRPr="00C82972" w:rsidRDefault="00FE3B72">
            <w:pPr>
              <w:spacing w:before="120" w:after="120"/>
              <w:ind w:right="113"/>
              <w:rPr>
                <w:sz w:val="20"/>
                <w:szCs w:val="20"/>
              </w:rPr>
            </w:pPr>
          </w:p>
        </w:tc>
        <w:tc>
          <w:tcPr>
            <w:tcW w:w="3969" w:type="dxa"/>
          </w:tcPr>
          <w:p w14:paraId="14FE4802" w14:textId="77777777" w:rsidR="00FE3B72" w:rsidRPr="00C82972" w:rsidRDefault="00FE3B72">
            <w:pPr>
              <w:spacing w:before="120"/>
              <w:ind w:left="113" w:right="113"/>
              <w:rPr>
                <w:sz w:val="20"/>
                <w:szCs w:val="20"/>
              </w:rPr>
            </w:pPr>
            <w:r w:rsidRPr="00C82972">
              <w:rPr>
                <w:sz w:val="20"/>
                <w:szCs w:val="20"/>
              </w:rPr>
              <w:t>Conditions for up to three years initially, with a discretionary review, where the conditions may be:</w:t>
            </w:r>
          </w:p>
          <w:p w14:paraId="7A1D3A2F" w14:textId="77777777" w:rsidR="00FE3B72" w:rsidRPr="00C82972" w:rsidRDefault="00FE3B72">
            <w:pPr>
              <w:pStyle w:val="FFWBullets"/>
              <w:spacing w:before="0"/>
              <w:ind w:left="372" w:right="113" w:hanging="259"/>
              <w:jc w:val="left"/>
              <w:rPr>
                <w:szCs w:val="20"/>
              </w:rPr>
            </w:pPr>
            <w:r w:rsidRPr="00C82972">
              <w:rPr>
                <w:szCs w:val="20"/>
              </w:rPr>
              <w:t>extended</w:t>
            </w:r>
          </w:p>
          <w:p w14:paraId="4E4E1106" w14:textId="77777777" w:rsidR="00FE3B72" w:rsidRPr="00C82972" w:rsidRDefault="00FE3B72">
            <w:pPr>
              <w:pStyle w:val="FFWBullets"/>
              <w:spacing w:before="0"/>
              <w:ind w:left="372" w:right="113" w:hanging="259"/>
              <w:jc w:val="left"/>
              <w:rPr>
                <w:szCs w:val="20"/>
              </w:rPr>
            </w:pPr>
            <w:r w:rsidRPr="00C82972">
              <w:rPr>
                <w:szCs w:val="20"/>
              </w:rPr>
              <w:t>varied</w:t>
            </w:r>
          </w:p>
          <w:p w14:paraId="23F003A6" w14:textId="77777777" w:rsidR="00FE3B72" w:rsidRPr="00C82972" w:rsidRDefault="00FE3B72">
            <w:pPr>
              <w:pStyle w:val="FFWBullets"/>
              <w:spacing w:before="0"/>
              <w:ind w:left="372" w:right="113" w:hanging="259"/>
              <w:jc w:val="left"/>
              <w:rPr>
                <w:szCs w:val="20"/>
              </w:rPr>
            </w:pPr>
            <w:r w:rsidRPr="00C82972">
              <w:rPr>
                <w:szCs w:val="20"/>
              </w:rPr>
              <w:t xml:space="preserve">changed to suspension for up to 12 months </w:t>
            </w:r>
          </w:p>
          <w:p w14:paraId="49C8C36E" w14:textId="77777777" w:rsidR="00FE3B72" w:rsidRPr="00C82972" w:rsidRDefault="00FE3B72">
            <w:pPr>
              <w:pStyle w:val="FFWBullets"/>
              <w:spacing w:before="0"/>
              <w:ind w:left="372" w:right="113" w:hanging="259"/>
              <w:jc w:val="left"/>
              <w:rPr>
                <w:szCs w:val="20"/>
              </w:rPr>
            </w:pPr>
            <w:r w:rsidRPr="00C82972">
              <w:rPr>
                <w:szCs w:val="20"/>
              </w:rPr>
              <w:t>changed to removal from register (not for health).</w:t>
            </w:r>
          </w:p>
        </w:tc>
        <w:tc>
          <w:tcPr>
            <w:tcW w:w="1417" w:type="dxa"/>
            <w:vMerge/>
            <w:tcBorders>
              <w:bottom w:val="single" w:sz="4" w:space="0" w:color="auto"/>
            </w:tcBorders>
          </w:tcPr>
          <w:p w14:paraId="35FE41C8" w14:textId="77777777" w:rsidR="00FE3B72" w:rsidRDefault="00FE3B72">
            <w:pPr>
              <w:pStyle w:val="TableText"/>
            </w:pPr>
          </w:p>
        </w:tc>
        <w:tc>
          <w:tcPr>
            <w:tcW w:w="1565" w:type="dxa"/>
            <w:vMerge/>
            <w:tcBorders>
              <w:bottom w:val="single" w:sz="4" w:space="0" w:color="auto"/>
            </w:tcBorders>
          </w:tcPr>
          <w:p w14:paraId="762E61EE" w14:textId="77777777" w:rsidR="00FE3B72" w:rsidRDefault="00FE3B72">
            <w:pPr>
              <w:pStyle w:val="TableText"/>
            </w:pPr>
          </w:p>
        </w:tc>
        <w:tc>
          <w:tcPr>
            <w:tcW w:w="1270" w:type="dxa"/>
            <w:vMerge/>
            <w:tcBorders>
              <w:bottom w:val="single" w:sz="4" w:space="0" w:color="auto"/>
            </w:tcBorders>
            <w:shd w:val="clear" w:color="auto" w:fill="BFBFBF" w:themeFill="background1" w:themeFillShade="BF"/>
          </w:tcPr>
          <w:p w14:paraId="6C6FE437" w14:textId="77777777" w:rsidR="00FE3B72" w:rsidRDefault="00FE3B72">
            <w:pPr>
              <w:pStyle w:val="TableText"/>
            </w:pPr>
          </w:p>
        </w:tc>
        <w:tc>
          <w:tcPr>
            <w:tcW w:w="1417" w:type="dxa"/>
            <w:vMerge/>
            <w:tcBorders>
              <w:bottom w:val="single" w:sz="4" w:space="0" w:color="auto"/>
            </w:tcBorders>
          </w:tcPr>
          <w:p w14:paraId="1B92FC75" w14:textId="77777777" w:rsidR="00FE3B72" w:rsidRPr="00C82972" w:rsidRDefault="00FE3B72">
            <w:pPr>
              <w:spacing w:before="120" w:after="120"/>
              <w:ind w:left="113" w:right="113"/>
              <w:rPr>
                <w:sz w:val="20"/>
                <w:szCs w:val="20"/>
              </w:rPr>
            </w:pPr>
          </w:p>
        </w:tc>
        <w:tc>
          <w:tcPr>
            <w:tcW w:w="1275" w:type="dxa"/>
            <w:vMerge/>
            <w:tcBorders>
              <w:bottom w:val="single" w:sz="4" w:space="0" w:color="auto"/>
            </w:tcBorders>
          </w:tcPr>
          <w:p w14:paraId="70EBCC53" w14:textId="77777777" w:rsidR="00FE3B72" w:rsidRPr="00C82972" w:rsidRDefault="00FE3B72">
            <w:pPr>
              <w:pStyle w:val="TableText"/>
              <w:rPr>
                <w:szCs w:val="20"/>
              </w:rPr>
            </w:pPr>
          </w:p>
        </w:tc>
      </w:tr>
      <w:tr w:rsidR="00FE3B72" w14:paraId="07D5BC25" w14:textId="77777777" w:rsidTr="00FE3B72">
        <w:tc>
          <w:tcPr>
            <w:tcW w:w="1281" w:type="dxa"/>
            <w:vMerge/>
          </w:tcPr>
          <w:p w14:paraId="28D1DD9C" w14:textId="77777777" w:rsidR="00FE3B72" w:rsidRPr="00C82972" w:rsidRDefault="00FE3B72" w:rsidP="00FE3B72">
            <w:pPr>
              <w:spacing w:before="120" w:after="120"/>
              <w:ind w:left="113" w:right="113"/>
              <w:rPr>
                <w:b/>
                <w:sz w:val="20"/>
                <w:szCs w:val="20"/>
              </w:rPr>
            </w:pPr>
          </w:p>
        </w:tc>
        <w:tc>
          <w:tcPr>
            <w:tcW w:w="4107" w:type="dxa"/>
            <w:vMerge/>
          </w:tcPr>
          <w:p w14:paraId="162F6744" w14:textId="77777777" w:rsidR="00FE3B72" w:rsidRPr="00C82972" w:rsidRDefault="00FE3B72">
            <w:pPr>
              <w:spacing w:before="120" w:after="120"/>
              <w:ind w:left="113" w:right="113"/>
              <w:rPr>
                <w:sz w:val="20"/>
                <w:szCs w:val="20"/>
              </w:rPr>
            </w:pPr>
          </w:p>
        </w:tc>
        <w:tc>
          <w:tcPr>
            <w:tcW w:w="3969" w:type="dxa"/>
          </w:tcPr>
          <w:p w14:paraId="33995B05" w14:textId="77777777" w:rsidR="00FE3B72" w:rsidRPr="00C82972" w:rsidRDefault="00FE3B72">
            <w:pPr>
              <w:spacing w:before="120" w:after="120"/>
              <w:ind w:left="113" w:right="113"/>
              <w:rPr>
                <w:sz w:val="20"/>
                <w:szCs w:val="20"/>
              </w:rPr>
            </w:pPr>
            <w:r w:rsidRPr="00C82972">
              <w:rPr>
                <w:sz w:val="20"/>
                <w:szCs w:val="20"/>
              </w:rPr>
              <w:t>Warning (impairment).</w:t>
            </w:r>
          </w:p>
        </w:tc>
        <w:tc>
          <w:tcPr>
            <w:tcW w:w="1417" w:type="dxa"/>
            <w:vMerge w:val="restart"/>
            <w:tcBorders>
              <w:top w:val="single" w:sz="4" w:space="0" w:color="auto"/>
            </w:tcBorders>
            <w:shd w:val="clear" w:color="auto" w:fill="BFBFBF" w:themeFill="background1" w:themeFillShade="BF"/>
          </w:tcPr>
          <w:p w14:paraId="1D4594F4" w14:textId="77777777" w:rsidR="00FE3B72" w:rsidRDefault="00FE3B72">
            <w:pPr>
              <w:pStyle w:val="TableText"/>
            </w:pPr>
          </w:p>
        </w:tc>
        <w:tc>
          <w:tcPr>
            <w:tcW w:w="1565" w:type="dxa"/>
            <w:vMerge w:val="restart"/>
            <w:tcBorders>
              <w:top w:val="single" w:sz="4" w:space="0" w:color="auto"/>
            </w:tcBorders>
            <w:shd w:val="clear" w:color="auto" w:fill="BFBFBF" w:themeFill="background1" w:themeFillShade="BF"/>
          </w:tcPr>
          <w:p w14:paraId="117008B8" w14:textId="77777777" w:rsidR="00FE3B72" w:rsidRDefault="00FE3B72">
            <w:pPr>
              <w:pStyle w:val="TableText"/>
            </w:pPr>
          </w:p>
        </w:tc>
        <w:tc>
          <w:tcPr>
            <w:tcW w:w="1270" w:type="dxa"/>
            <w:vMerge w:val="restart"/>
            <w:tcBorders>
              <w:top w:val="single" w:sz="4" w:space="0" w:color="auto"/>
            </w:tcBorders>
            <w:shd w:val="clear" w:color="auto" w:fill="BFBFBF" w:themeFill="background1" w:themeFillShade="BF"/>
          </w:tcPr>
          <w:p w14:paraId="120B378A" w14:textId="77777777" w:rsidR="00FE3B72" w:rsidRDefault="00FE3B72">
            <w:pPr>
              <w:pStyle w:val="TableText"/>
            </w:pPr>
          </w:p>
        </w:tc>
        <w:tc>
          <w:tcPr>
            <w:tcW w:w="1417" w:type="dxa"/>
            <w:vMerge w:val="restart"/>
            <w:tcBorders>
              <w:top w:val="single" w:sz="4" w:space="0" w:color="auto"/>
            </w:tcBorders>
          </w:tcPr>
          <w:p w14:paraId="535E618E" w14:textId="77777777" w:rsidR="00FE3B72" w:rsidRPr="00C82972" w:rsidRDefault="00FE3B72">
            <w:pPr>
              <w:spacing w:before="120" w:after="120"/>
              <w:ind w:left="113" w:right="113"/>
              <w:rPr>
                <w:sz w:val="20"/>
                <w:szCs w:val="20"/>
              </w:rPr>
            </w:pPr>
            <w:r w:rsidRPr="00C82972">
              <w:rPr>
                <w:sz w:val="20"/>
                <w:szCs w:val="20"/>
              </w:rPr>
              <w:t>56 days</w:t>
            </w:r>
          </w:p>
        </w:tc>
        <w:tc>
          <w:tcPr>
            <w:tcW w:w="1275" w:type="dxa"/>
            <w:vMerge w:val="restart"/>
            <w:tcBorders>
              <w:top w:val="single" w:sz="4" w:space="0" w:color="auto"/>
            </w:tcBorders>
          </w:tcPr>
          <w:p w14:paraId="66D155CE" w14:textId="77777777" w:rsidR="00FE3B72" w:rsidRPr="00C82972" w:rsidRDefault="00FE3B72">
            <w:pPr>
              <w:pStyle w:val="TableText"/>
              <w:rPr>
                <w:szCs w:val="20"/>
              </w:rPr>
            </w:pPr>
            <w:r w:rsidRPr="00C82972">
              <w:rPr>
                <w:szCs w:val="20"/>
              </w:rPr>
              <w:t>56 days</w:t>
            </w:r>
          </w:p>
        </w:tc>
      </w:tr>
      <w:tr w:rsidR="00FE3B72" w14:paraId="1311EABB" w14:textId="77777777" w:rsidTr="00FE3B72">
        <w:tc>
          <w:tcPr>
            <w:tcW w:w="1281" w:type="dxa"/>
            <w:vMerge/>
          </w:tcPr>
          <w:p w14:paraId="2D9F9808" w14:textId="77777777" w:rsidR="00FE3B72" w:rsidRPr="00C82972" w:rsidRDefault="00FE3B72" w:rsidP="00FE3B72">
            <w:pPr>
              <w:spacing w:before="120" w:after="120"/>
              <w:ind w:left="113" w:right="113"/>
              <w:rPr>
                <w:b/>
                <w:sz w:val="20"/>
                <w:szCs w:val="20"/>
              </w:rPr>
            </w:pPr>
          </w:p>
        </w:tc>
        <w:tc>
          <w:tcPr>
            <w:tcW w:w="4107" w:type="dxa"/>
            <w:vMerge/>
          </w:tcPr>
          <w:p w14:paraId="5E983469" w14:textId="77777777" w:rsidR="00FE3B72" w:rsidRPr="00C82972" w:rsidRDefault="00FE3B72">
            <w:pPr>
              <w:spacing w:before="120" w:after="120"/>
              <w:ind w:left="113" w:right="113"/>
              <w:rPr>
                <w:sz w:val="20"/>
                <w:szCs w:val="20"/>
              </w:rPr>
            </w:pPr>
          </w:p>
        </w:tc>
        <w:tc>
          <w:tcPr>
            <w:tcW w:w="3969" w:type="dxa"/>
          </w:tcPr>
          <w:p w14:paraId="101F8141" w14:textId="77777777" w:rsidR="00FE3B72" w:rsidRPr="00C82972" w:rsidRDefault="00FE3B72">
            <w:pPr>
              <w:spacing w:before="120" w:after="120"/>
              <w:ind w:left="113" w:right="113"/>
              <w:rPr>
                <w:sz w:val="20"/>
                <w:szCs w:val="20"/>
              </w:rPr>
            </w:pPr>
            <w:r w:rsidRPr="00C82972">
              <w:rPr>
                <w:sz w:val="20"/>
                <w:szCs w:val="20"/>
              </w:rPr>
              <w:t>Warning (no impairment).</w:t>
            </w:r>
          </w:p>
        </w:tc>
        <w:tc>
          <w:tcPr>
            <w:tcW w:w="1417" w:type="dxa"/>
            <w:vMerge/>
            <w:shd w:val="clear" w:color="auto" w:fill="BFBFBF" w:themeFill="background1" w:themeFillShade="BF"/>
          </w:tcPr>
          <w:p w14:paraId="23AE5DAD" w14:textId="77777777" w:rsidR="00FE3B72" w:rsidRDefault="00FE3B72">
            <w:pPr>
              <w:pStyle w:val="TableText"/>
            </w:pPr>
          </w:p>
        </w:tc>
        <w:tc>
          <w:tcPr>
            <w:tcW w:w="1565" w:type="dxa"/>
            <w:vMerge/>
            <w:shd w:val="clear" w:color="auto" w:fill="BFBFBF" w:themeFill="background1" w:themeFillShade="BF"/>
          </w:tcPr>
          <w:p w14:paraId="734C7F20" w14:textId="77777777" w:rsidR="00FE3B72" w:rsidRDefault="00FE3B72">
            <w:pPr>
              <w:pStyle w:val="TableText"/>
            </w:pPr>
          </w:p>
        </w:tc>
        <w:tc>
          <w:tcPr>
            <w:tcW w:w="1270" w:type="dxa"/>
            <w:vMerge/>
            <w:shd w:val="clear" w:color="auto" w:fill="BFBFBF" w:themeFill="background1" w:themeFillShade="BF"/>
          </w:tcPr>
          <w:p w14:paraId="58B5E130" w14:textId="77777777" w:rsidR="00FE3B72" w:rsidRDefault="00FE3B72">
            <w:pPr>
              <w:pStyle w:val="TableText"/>
            </w:pPr>
          </w:p>
        </w:tc>
        <w:tc>
          <w:tcPr>
            <w:tcW w:w="1417" w:type="dxa"/>
            <w:vMerge/>
          </w:tcPr>
          <w:p w14:paraId="548CE44C" w14:textId="77777777" w:rsidR="00FE3B72" w:rsidRPr="00C82972" w:rsidRDefault="00FE3B72">
            <w:pPr>
              <w:spacing w:before="120" w:after="120"/>
              <w:ind w:left="113" w:right="113"/>
              <w:rPr>
                <w:sz w:val="20"/>
                <w:szCs w:val="20"/>
              </w:rPr>
            </w:pPr>
          </w:p>
        </w:tc>
        <w:tc>
          <w:tcPr>
            <w:tcW w:w="1275" w:type="dxa"/>
            <w:vMerge/>
          </w:tcPr>
          <w:p w14:paraId="3C1F2D19" w14:textId="77777777" w:rsidR="00FE3B72" w:rsidRPr="00C82972" w:rsidRDefault="00FE3B72">
            <w:pPr>
              <w:pStyle w:val="TableText"/>
              <w:rPr>
                <w:szCs w:val="20"/>
              </w:rPr>
            </w:pPr>
          </w:p>
        </w:tc>
      </w:tr>
      <w:tr w:rsidR="00FE3B72" w14:paraId="1BDDBEA4" w14:textId="77777777" w:rsidTr="00FE3B72">
        <w:tc>
          <w:tcPr>
            <w:tcW w:w="1281" w:type="dxa"/>
            <w:vMerge/>
          </w:tcPr>
          <w:p w14:paraId="3166C8D3" w14:textId="77777777" w:rsidR="00FE3B72" w:rsidRPr="00C82972" w:rsidRDefault="00FE3B72" w:rsidP="00FE3B72">
            <w:pPr>
              <w:spacing w:before="120" w:after="120"/>
              <w:ind w:left="113" w:right="113"/>
              <w:rPr>
                <w:b/>
                <w:sz w:val="20"/>
                <w:szCs w:val="20"/>
              </w:rPr>
            </w:pPr>
          </w:p>
        </w:tc>
        <w:tc>
          <w:tcPr>
            <w:tcW w:w="4107" w:type="dxa"/>
            <w:vMerge/>
          </w:tcPr>
          <w:p w14:paraId="4F3305AB" w14:textId="77777777" w:rsidR="00FE3B72" w:rsidRPr="00C82972" w:rsidRDefault="00FE3B72">
            <w:pPr>
              <w:spacing w:before="120" w:after="120"/>
              <w:ind w:left="113" w:right="113"/>
              <w:rPr>
                <w:sz w:val="20"/>
                <w:szCs w:val="20"/>
              </w:rPr>
            </w:pPr>
          </w:p>
        </w:tc>
        <w:tc>
          <w:tcPr>
            <w:tcW w:w="3969" w:type="dxa"/>
          </w:tcPr>
          <w:p w14:paraId="736D41BE" w14:textId="77777777" w:rsidR="00FE3B72" w:rsidRPr="00C82972" w:rsidRDefault="00FE3B72">
            <w:pPr>
              <w:spacing w:before="120" w:after="120"/>
              <w:ind w:left="113" w:right="113"/>
              <w:rPr>
                <w:sz w:val="20"/>
                <w:szCs w:val="20"/>
              </w:rPr>
            </w:pPr>
            <w:r w:rsidRPr="00C82972">
              <w:rPr>
                <w:sz w:val="20"/>
                <w:szCs w:val="20"/>
              </w:rPr>
              <w:t>Advice to any other person (no impairment)</w:t>
            </w:r>
          </w:p>
        </w:tc>
        <w:tc>
          <w:tcPr>
            <w:tcW w:w="1417" w:type="dxa"/>
            <w:vMerge/>
            <w:shd w:val="clear" w:color="auto" w:fill="BFBFBF" w:themeFill="background1" w:themeFillShade="BF"/>
          </w:tcPr>
          <w:p w14:paraId="418000F2" w14:textId="77777777" w:rsidR="00FE3B72" w:rsidRDefault="00FE3B72">
            <w:pPr>
              <w:pStyle w:val="TableText"/>
            </w:pPr>
          </w:p>
        </w:tc>
        <w:tc>
          <w:tcPr>
            <w:tcW w:w="1565" w:type="dxa"/>
            <w:vMerge/>
            <w:shd w:val="clear" w:color="auto" w:fill="BFBFBF" w:themeFill="background1" w:themeFillShade="BF"/>
          </w:tcPr>
          <w:p w14:paraId="66B1258B" w14:textId="77777777" w:rsidR="00FE3B72" w:rsidRDefault="00FE3B72">
            <w:pPr>
              <w:pStyle w:val="TableText"/>
            </w:pPr>
          </w:p>
        </w:tc>
        <w:tc>
          <w:tcPr>
            <w:tcW w:w="1270" w:type="dxa"/>
            <w:vMerge/>
            <w:shd w:val="clear" w:color="auto" w:fill="BFBFBF" w:themeFill="background1" w:themeFillShade="BF"/>
          </w:tcPr>
          <w:p w14:paraId="34FA3956" w14:textId="77777777" w:rsidR="00FE3B72" w:rsidRDefault="00FE3B72">
            <w:pPr>
              <w:pStyle w:val="TableText"/>
            </w:pPr>
          </w:p>
        </w:tc>
        <w:tc>
          <w:tcPr>
            <w:tcW w:w="1417" w:type="dxa"/>
            <w:vMerge/>
          </w:tcPr>
          <w:p w14:paraId="7E766B09" w14:textId="77777777" w:rsidR="00FE3B72" w:rsidRPr="00C82972" w:rsidRDefault="00FE3B72">
            <w:pPr>
              <w:spacing w:before="120" w:after="120"/>
              <w:ind w:left="113" w:right="113"/>
              <w:rPr>
                <w:sz w:val="20"/>
                <w:szCs w:val="20"/>
              </w:rPr>
            </w:pPr>
          </w:p>
        </w:tc>
        <w:tc>
          <w:tcPr>
            <w:tcW w:w="1275" w:type="dxa"/>
            <w:vMerge/>
          </w:tcPr>
          <w:p w14:paraId="1FF52D76" w14:textId="77777777" w:rsidR="00FE3B72" w:rsidRPr="00C82972" w:rsidRDefault="00FE3B72">
            <w:pPr>
              <w:pStyle w:val="TableText"/>
              <w:rPr>
                <w:szCs w:val="20"/>
              </w:rPr>
            </w:pPr>
          </w:p>
        </w:tc>
      </w:tr>
      <w:tr w:rsidR="00FE3B72" w14:paraId="412E3390" w14:textId="77777777" w:rsidTr="00FE3B72">
        <w:tc>
          <w:tcPr>
            <w:tcW w:w="1281" w:type="dxa"/>
            <w:vMerge/>
          </w:tcPr>
          <w:p w14:paraId="24E76AF4" w14:textId="77777777" w:rsidR="00FE3B72" w:rsidRPr="00C82972" w:rsidRDefault="00FE3B72" w:rsidP="00FE3B72">
            <w:pPr>
              <w:spacing w:before="120" w:after="120"/>
              <w:ind w:left="113" w:right="113"/>
              <w:rPr>
                <w:b/>
                <w:sz w:val="20"/>
                <w:szCs w:val="20"/>
              </w:rPr>
            </w:pPr>
          </w:p>
        </w:tc>
        <w:tc>
          <w:tcPr>
            <w:tcW w:w="4107" w:type="dxa"/>
            <w:vMerge/>
          </w:tcPr>
          <w:p w14:paraId="5CFED028" w14:textId="77777777" w:rsidR="00FE3B72" w:rsidRPr="00C82972" w:rsidRDefault="00FE3B72">
            <w:pPr>
              <w:spacing w:before="120" w:after="120"/>
              <w:ind w:left="113" w:right="113"/>
              <w:rPr>
                <w:sz w:val="20"/>
                <w:szCs w:val="20"/>
              </w:rPr>
            </w:pPr>
          </w:p>
        </w:tc>
        <w:tc>
          <w:tcPr>
            <w:tcW w:w="3969" w:type="dxa"/>
          </w:tcPr>
          <w:p w14:paraId="36846D3E" w14:textId="77777777" w:rsidR="00FE3B72" w:rsidRPr="00C82972" w:rsidRDefault="00FE3B72">
            <w:pPr>
              <w:spacing w:before="120" w:after="120"/>
              <w:ind w:left="113" w:right="113"/>
              <w:rPr>
                <w:sz w:val="20"/>
                <w:szCs w:val="20"/>
              </w:rPr>
            </w:pPr>
            <w:r w:rsidRPr="00C82972">
              <w:rPr>
                <w:sz w:val="20"/>
                <w:szCs w:val="20"/>
              </w:rPr>
              <w:t>No impairment.</w:t>
            </w:r>
          </w:p>
        </w:tc>
        <w:tc>
          <w:tcPr>
            <w:tcW w:w="1417" w:type="dxa"/>
            <w:vMerge/>
            <w:tcBorders>
              <w:bottom w:val="single" w:sz="4" w:space="0" w:color="auto"/>
            </w:tcBorders>
            <w:shd w:val="clear" w:color="auto" w:fill="BFBFBF" w:themeFill="background1" w:themeFillShade="BF"/>
          </w:tcPr>
          <w:p w14:paraId="115FADC8" w14:textId="77777777" w:rsidR="00FE3B72" w:rsidRDefault="00FE3B72">
            <w:pPr>
              <w:pStyle w:val="TableText"/>
            </w:pPr>
          </w:p>
        </w:tc>
        <w:tc>
          <w:tcPr>
            <w:tcW w:w="1565" w:type="dxa"/>
            <w:vMerge/>
            <w:tcBorders>
              <w:bottom w:val="single" w:sz="4" w:space="0" w:color="auto"/>
            </w:tcBorders>
            <w:shd w:val="clear" w:color="auto" w:fill="BFBFBF" w:themeFill="background1" w:themeFillShade="BF"/>
          </w:tcPr>
          <w:p w14:paraId="1E9A855C" w14:textId="77777777" w:rsidR="00FE3B72" w:rsidRDefault="00FE3B72">
            <w:pPr>
              <w:pStyle w:val="TableText"/>
            </w:pPr>
          </w:p>
        </w:tc>
        <w:tc>
          <w:tcPr>
            <w:tcW w:w="1270" w:type="dxa"/>
            <w:vMerge/>
            <w:tcBorders>
              <w:bottom w:val="single" w:sz="4" w:space="0" w:color="auto"/>
            </w:tcBorders>
            <w:shd w:val="clear" w:color="auto" w:fill="BFBFBF" w:themeFill="background1" w:themeFillShade="BF"/>
          </w:tcPr>
          <w:p w14:paraId="28FADAA3" w14:textId="77777777" w:rsidR="00FE3B72" w:rsidRDefault="00FE3B72">
            <w:pPr>
              <w:pStyle w:val="TableText"/>
            </w:pPr>
          </w:p>
        </w:tc>
        <w:tc>
          <w:tcPr>
            <w:tcW w:w="1417" w:type="dxa"/>
            <w:vMerge/>
            <w:tcBorders>
              <w:bottom w:val="single" w:sz="4" w:space="0" w:color="auto"/>
            </w:tcBorders>
          </w:tcPr>
          <w:p w14:paraId="3AA26C3E" w14:textId="77777777" w:rsidR="00FE3B72" w:rsidRPr="00C82972" w:rsidRDefault="00FE3B72">
            <w:pPr>
              <w:spacing w:before="120" w:after="120"/>
              <w:ind w:left="113" w:right="113"/>
              <w:rPr>
                <w:sz w:val="20"/>
                <w:szCs w:val="20"/>
              </w:rPr>
            </w:pPr>
          </w:p>
        </w:tc>
        <w:tc>
          <w:tcPr>
            <w:tcW w:w="1275" w:type="dxa"/>
            <w:vMerge/>
            <w:tcBorders>
              <w:bottom w:val="single" w:sz="4" w:space="0" w:color="auto"/>
            </w:tcBorders>
          </w:tcPr>
          <w:p w14:paraId="041F55E0" w14:textId="77777777" w:rsidR="00FE3B72" w:rsidRPr="00C82972" w:rsidRDefault="00FE3B72">
            <w:pPr>
              <w:pStyle w:val="TableText"/>
              <w:rPr>
                <w:szCs w:val="20"/>
              </w:rPr>
            </w:pPr>
          </w:p>
        </w:tc>
      </w:tr>
      <w:tr w:rsidR="00FE3B72" w14:paraId="56A3EA56" w14:textId="77777777" w:rsidTr="00FE3B72">
        <w:tc>
          <w:tcPr>
            <w:tcW w:w="1281" w:type="dxa"/>
            <w:vMerge w:val="restart"/>
          </w:tcPr>
          <w:p w14:paraId="247CF634" w14:textId="77777777" w:rsidR="00FE3B72" w:rsidRPr="00C82972" w:rsidRDefault="00FE3B72" w:rsidP="00FE3B72">
            <w:pPr>
              <w:spacing w:before="120" w:after="120"/>
              <w:ind w:left="113" w:right="113"/>
              <w:rPr>
                <w:b/>
                <w:sz w:val="20"/>
                <w:szCs w:val="20"/>
              </w:rPr>
            </w:pPr>
            <w:r w:rsidRPr="00C82972">
              <w:rPr>
                <w:b/>
                <w:sz w:val="20"/>
                <w:szCs w:val="20"/>
              </w:rPr>
              <w:t>PSNI</w:t>
            </w:r>
          </w:p>
          <w:p w14:paraId="68FDE907" w14:textId="77777777" w:rsidR="00FE3B72" w:rsidRPr="00C82972" w:rsidRDefault="00FE3B72" w:rsidP="00FE3B72">
            <w:pPr>
              <w:spacing w:before="120" w:after="120"/>
              <w:ind w:left="113" w:right="113"/>
              <w:rPr>
                <w:b/>
                <w:sz w:val="20"/>
                <w:szCs w:val="20"/>
              </w:rPr>
            </w:pPr>
            <w:r w:rsidRPr="00C82972">
              <w:rPr>
                <w:sz w:val="20"/>
                <w:szCs w:val="20"/>
              </w:rPr>
              <w:t>29(1)(b) &amp; (2)(a)</w:t>
            </w:r>
          </w:p>
        </w:tc>
        <w:tc>
          <w:tcPr>
            <w:tcW w:w="4107" w:type="dxa"/>
            <w:vMerge w:val="restart"/>
          </w:tcPr>
          <w:p w14:paraId="6FE19DF6" w14:textId="77777777" w:rsidR="00FE3B72" w:rsidRPr="00C82972" w:rsidRDefault="00FE3B72" w:rsidP="001F4C2D">
            <w:pPr>
              <w:spacing w:before="120" w:after="120"/>
              <w:ind w:left="113" w:right="113"/>
              <w:rPr>
                <w:sz w:val="20"/>
                <w:szCs w:val="20"/>
              </w:rPr>
            </w:pPr>
            <w:r w:rsidRPr="00C82972">
              <w:rPr>
                <w:sz w:val="20"/>
                <w:szCs w:val="20"/>
              </w:rPr>
              <w:t>Directions of the Statutory Committee under Article 20 of the Pharmacy (Northern Ireland) Order 1976:</w:t>
            </w:r>
          </w:p>
          <w:p w14:paraId="3D75E033" w14:textId="77777777" w:rsidR="00FE3B72" w:rsidRPr="00C82972" w:rsidRDefault="00FE3B72" w:rsidP="002A6606">
            <w:pPr>
              <w:pStyle w:val="FFWBullets"/>
              <w:spacing w:before="0"/>
              <w:ind w:left="372" w:right="113" w:hanging="259"/>
              <w:jc w:val="left"/>
              <w:rPr>
                <w:szCs w:val="20"/>
              </w:rPr>
            </w:pPr>
            <w:r w:rsidRPr="00C82972">
              <w:rPr>
                <w:szCs w:val="20"/>
              </w:rPr>
              <w:t>determinations of fitness to practise of pharmacists and sanction by the Statutory Committee. Impairment includes:</w:t>
            </w:r>
          </w:p>
          <w:p w14:paraId="6E26EBDA" w14:textId="77777777" w:rsidR="00FE3B72" w:rsidRPr="00C82972" w:rsidRDefault="00FE3B72" w:rsidP="002A6606">
            <w:pPr>
              <w:pStyle w:val="FFWBullets"/>
              <w:spacing w:before="0"/>
              <w:ind w:left="372" w:right="113" w:hanging="259"/>
              <w:jc w:val="left"/>
              <w:rPr>
                <w:szCs w:val="20"/>
              </w:rPr>
            </w:pPr>
            <w:r w:rsidRPr="00C82972">
              <w:rPr>
                <w:szCs w:val="20"/>
              </w:rPr>
              <w:t>misconduct;</w:t>
            </w:r>
          </w:p>
          <w:p w14:paraId="6632F68A" w14:textId="77777777" w:rsidR="00FE3B72" w:rsidRPr="00C82972" w:rsidRDefault="00FE3B72" w:rsidP="002A6606">
            <w:pPr>
              <w:pStyle w:val="FFWBullets"/>
              <w:spacing w:before="0"/>
              <w:ind w:left="372" w:right="113" w:hanging="259"/>
              <w:jc w:val="left"/>
              <w:rPr>
                <w:szCs w:val="20"/>
              </w:rPr>
            </w:pPr>
            <w:r w:rsidRPr="00C82972">
              <w:rPr>
                <w:szCs w:val="20"/>
              </w:rPr>
              <w:t>deficient professional performance/competence;</w:t>
            </w:r>
          </w:p>
          <w:p w14:paraId="4C28FF26" w14:textId="77777777" w:rsidR="00FE3B72" w:rsidRPr="00C82972" w:rsidRDefault="00FE3B72" w:rsidP="002A6606">
            <w:pPr>
              <w:pStyle w:val="FFWBullets"/>
              <w:spacing w:before="0"/>
              <w:ind w:left="372" w:right="113" w:hanging="259"/>
              <w:jc w:val="left"/>
              <w:rPr>
                <w:szCs w:val="20"/>
              </w:rPr>
            </w:pPr>
            <w:r w:rsidRPr="00C82972">
              <w:rPr>
                <w:szCs w:val="20"/>
              </w:rPr>
              <w:t>adverse physical or mental health;</w:t>
            </w:r>
          </w:p>
          <w:p w14:paraId="5BD127AD" w14:textId="77777777" w:rsidR="00FE3B72" w:rsidRPr="00C82972" w:rsidRDefault="00FE3B72" w:rsidP="002A6606">
            <w:pPr>
              <w:pStyle w:val="FFWBullets"/>
              <w:spacing w:before="0"/>
              <w:ind w:left="372" w:right="113" w:hanging="259"/>
              <w:jc w:val="left"/>
              <w:rPr>
                <w:szCs w:val="20"/>
              </w:rPr>
            </w:pPr>
            <w:r w:rsidRPr="00C82972">
              <w:rPr>
                <w:szCs w:val="20"/>
              </w:rPr>
              <w:t>convictions and cautions</w:t>
            </w:r>
          </w:p>
          <w:p w14:paraId="01EBEDA5" w14:textId="77777777" w:rsidR="00FE3B72" w:rsidRPr="00C82972" w:rsidRDefault="00FE3B72" w:rsidP="002A6606">
            <w:pPr>
              <w:pStyle w:val="FFWBullets"/>
              <w:spacing w:before="0"/>
              <w:ind w:left="372" w:right="113" w:hanging="259"/>
              <w:jc w:val="left"/>
              <w:rPr>
                <w:szCs w:val="20"/>
              </w:rPr>
            </w:pPr>
            <w:r w:rsidRPr="00C82972">
              <w:rPr>
                <w:szCs w:val="20"/>
              </w:rPr>
              <w:t>penalty as alternative to prosecution under the Social Security Administration Act 1992;</w:t>
            </w:r>
          </w:p>
          <w:p w14:paraId="53088598" w14:textId="77777777" w:rsidR="00FE3B72" w:rsidRPr="00C82972" w:rsidRDefault="00FE3B72" w:rsidP="002A6606">
            <w:pPr>
              <w:pStyle w:val="FFWBullets"/>
              <w:spacing w:before="0"/>
              <w:ind w:left="372" w:right="113" w:hanging="259"/>
              <w:jc w:val="left"/>
              <w:rPr>
                <w:szCs w:val="20"/>
              </w:rPr>
            </w:pPr>
            <w:r w:rsidRPr="00C82972">
              <w:rPr>
                <w:szCs w:val="20"/>
              </w:rPr>
              <w:t>being bound over in England or Wales</w:t>
            </w:r>
          </w:p>
          <w:p w14:paraId="08F9E9F9" w14:textId="77777777" w:rsidR="00FE3B72" w:rsidRPr="00C82972" w:rsidRDefault="00FE3B72" w:rsidP="002A6606">
            <w:pPr>
              <w:pStyle w:val="FFWBullets"/>
              <w:spacing w:before="0"/>
              <w:ind w:left="372" w:right="113" w:hanging="259"/>
              <w:jc w:val="left"/>
              <w:rPr>
                <w:szCs w:val="20"/>
              </w:rPr>
            </w:pPr>
            <w:r w:rsidRPr="00C82972">
              <w:rPr>
                <w:szCs w:val="20"/>
              </w:rPr>
              <w:lastRenderedPageBreak/>
              <w:t>determination of another UK health or social care regulator that their fitness to practise is impaired, or a determination by a regulatory body elsewhere to the same effect.</w:t>
            </w:r>
          </w:p>
          <w:p w14:paraId="7691A017" w14:textId="77777777" w:rsidR="00FE3B72" w:rsidRPr="00C82972" w:rsidRDefault="00FE3B72" w:rsidP="002A6606">
            <w:pPr>
              <w:pStyle w:val="FFWBullets"/>
              <w:spacing w:before="0" w:after="120"/>
              <w:ind w:left="372" w:right="113" w:hanging="259"/>
              <w:jc w:val="left"/>
              <w:rPr>
                <w:szCs w:val="20"/>
              </w:rPr>
            </w:pPr>
            <w:r w:rsidRPr="00C82972">
              <w:rPr>
                <w:szCs w:val="20"/>
              </w:rPr>
              <w:t>being included on a Safeguarding Vulnerable Groups barred list (including NI and Scottish equivalents)</w:t>
            </w:r>
          </w:p>
          <w:p w14:paraId="4BB779C2" w14:textId="77777777" w:rsidR="00FE3B72" w:rsidRPr="00C82972" w:rsidRDefault="00FE3B72" w:rsidP="001F4C2D">
            <w:pPr>
              <w:spacing w:before="120"/>
              <w:ind w:right="113"/>
              <w:rPr>
                <w:sz w:val="20"/>
                <w:szCs w:val="20"/>
              </w:rPr>
            </w:pPr>
            <w:r w:rsidRPr="00C82972">
              <w:rPr>
                <w:sz w:val="20"/>
                <w:szCs w:val="20"/>
              </w:rPr>
              <w:t>Directions of the Statutory Committee under section 80 of the Medicines Act 1968 - disqualifications of bodies corporate carrying on a retail pharmacy business:</w:t>
            </w:r>
          </w:p>
          <w:p w14:paraId="58C6D46D" w14:textId="77777777" w:rsidR="00FE3B72" w:rsidRPr="00C82972" w:rsidRDefault="00FE3B72" w:rsidP="002A6606">
            <w:pPr>
              <w:pStyle w:val="FFWBullets"/>
              <w:spacing w:before="0"/>
              <w:ind w:left="372" w:right="113" w:hanging="259"/>
              <w:jc w:val="left"/>
              <w:rPr>
                <w:szCs w:val="20"/>
              </w:rPr>
            </w:pPr>
            <w:r w:rsidRPr="00C82972">
              <w:rPr>
                <w:szCs w:val="20"/>
              </w:rPr>
              <w:t>convicted of certain offences, with members of the board or employees</w:t>
            </w:r>
          </w:p>
          <w:p w14:paraId="5ED04857" w14:textId="77777777" w:rsidR="00FE3B72" w:rsidRPr="00C82972" w:rsidRDefault="00FE3B72" w:rsidP="002A6606">
            <w:pPr>
              <w:pStyle w:val="FFWBullets"/>
              <w:spacing w:before="0"/>
              <w:ind w:left="372" w:right="113" w:hanging="259"/>
              <w:jc w:val="left"/>
              <w:rPr>
                <w:szCs w:val="20"/>
              </w:rPr>
            </w:pPr>
            <w:r w:rsidRPr="00C82972">
              <w:rPr>
                <w:szCs w:val="20"/>
              </w:rPr>
              <w:t>with a board member, officer or employee convicted of an offence or found guilty of misconduct which the Fitness to Practise Committee considers makes them fit to be a pharmacist</w:t>
            </w:r>
          </w:p>
          <w:p w14:paraId="77741D46" w14:textId="77777777" w:rsidR="00FE3B72" w:rsidRPr="00C82972" w:rsidRDefault="00FE3B72" w:rsidP="002A6606">
            <w:pPr>
              <w:pStyle w:val="FFWBullets"/>
              <w:spacing w:before="0" w:after="120"/>
              <w:ind w:left="372" w:right="113" w:hanging="259"/>
              <w:jc w:val="left"/>
              <w:rPr>
                <w:szCs w:val="20"/>
              </w:rPr>
            </w:pPr>
            <w:r w:rsidRPr="00C82972">
              <w:rPr>
                <w:szCs w:val="20"/>
              </w:rPr>
              <w:t>where one of its registered premises fails to meet the standards set out by the PSNI</w:t>
            </w:r>
          </w:p>
          <w:p w14:paraId="3C94074F" w14:textId="77777777" w:rsidR="00FE3B72" w:rsidRPr="00C82972" w:rsidRDefault="00FE3B72" w:rsidP="001F4C2D">
            <w:pPr>
              <w:spacing w:before="120" w:after="120"/>
              <w:ind w:right="113"/>
              <w:rPr>
                <w:sz w:val="20"/>
                <w:szCs w:val="20"/>
              </w:rPr>
            </w:pPr>
            <w:r w:rsidRPr="00C82972">
              <w:rPr>
                <w:sz w:val="20"/>
                <w:szCs w:val="20"/>
              </w:rPr>
              <w:t>A final decision of the Statutory Committee not to take any of the above measures.</w:t>
            </w:r>
          </w:p>
          <w:p w14:paraId="15E9255D" w14:textId="77777777" w:rsidR="00FE3B72" w:rsidRPr="00C82972" w:rsidRDefault="00FE3B72">
            <w:pPr>
              <w:spacing w:before="120" w:after="120"/>
              <w:ind w:right="113"/>
              <w:rPr>
                <w:sz w:val="20"/>
                <w:szCs w:val="20"/>
              </w:rPr>
            </w:pPr>
            <w:r w:rsidRPr="00C82972">
              <w:rPr>
                <w:sz w:val="20"/>
                <w:szCs w:val="20"/>
              </w:rPr>
              <w:t>A decision of the Statutory Committee to restore a person to the register following his removal from it.</w:t>
            </w:r>
          </w:p>
        </w:tc>
        <w:tc>
          <w:tcPr>
            <w:tcW w:w="3969" w:type="dxa"/>
          </w:tcPr>
          <w:p w14:paraId="2C4B1516" w14:textId="77777777" w:rsidR="00FE3B72" w:rsidRPr="00C82972" w:rsidRDefault="00FE3B72">
            <w:pPr>
              <w:spacing w:before="120" w:after="120"/>
              <w:ind w:left="113" w:right="113"/>
              <w:rPr>
                <w:sz w:val="20"/>
                <w:szCs w:val="20"/>
              </w:rPr>
            </w:pPr>
            <w:r w:rsidRPr="00C82972">
              <w:rPr>
                <w:sz w:val="20"/>
                <w:szCs w:val="20"/>
              </w:rPr>
              <w:lastRenderedPageBreak/>
              <w:t>Strike off (not for health)</w:t>
            </w:r>
          </w:p>
          <w:p w14:paraId="5774BE97" w14:textId="77777777" w:rsidR="00FE3B72" w:rsidRPr="00C82972" w:rsidRDefault="00FE3B72">
            <w:pPr>
              <w:spacing w:before="120" w:after="120"/>
              <w:ind w:left="113" w:right="113"/>
              <w:rPr>
                <w:sz w:val="20"/>
                <w:szCs w:val="20"/>
              </w:rPr>
            </w:pPr>
          </w:p>
        </w:tc>
        <w:tc>
          <w:tcPr>
            <w:tcW w:w="1417" w:type="dxa"/>
            <w:vMerge w:val="restart"/>
            <w:tcBorders>
              <w:top w:val="single" w:sz="4" w:space="0" w:color="auto"/>
            </w:tcBorders>
          </w:tcPr>
          <w:p w14:paraId="34C07947" w14:textId="77777777" w:rsidR="00FE3B72" w:rsidRPr="00C82972" w:rsidRDefault="00FE3B72">
            <w:pPr>
              <w:spacing w:before="120" w:after="120"/>
              <w:ind w:left="113" w:right="113"/>
              <w:rPr>
                <w:sz w:val="20"/>
                <w:szCs w:val="20"/>
              </w:rPr>
            </w:pPr>
            <w:r w:rsidRPr="00C82972">
              <w:rPr>
                <w:sz w:val="20"/>
                <w:szCs w:val="20"/>
              </w:rPr>
              <w:t>High Court of Justice in Northern Ireland</w:t>
            </w:r>
          </w:p>
          <w:p w14:paraId="56F96B23" w14:textId="77777777" w:rsidR="00FE3B72" w:rsidRDefault="00FE3B72">
            <w:pPr>
              <w:pStyle w:val="TableText"/>
            </w:pPr>
          </w:p>
        </w:tc>
        <w:tc>
          <w:tcPr>
            <w:tcW w:w="1565" w:type="dxa"/>
            <w:vMerge w:val="restart"/>
            <w:tcBorders>
              <w:top w:val="single" w:sz="4" w:space="0" w:color="auto"/>
            </w:tcBorders>
          </w:tcPr>
          <w:p w14:paraId="39900F75" w14:textId="77777777" w:rsidR="00FE3B72" w:rsidRDefault="00FE3B72">
            <w:pPr>
              <w:pStyle w:val="TableText"/>
            </w:pPr>
            <w:r>
              <w:t>28 days beginning with and including the date on which the decision… was sent, or within such longer period as the High Court may, in accordance with rules of court, allow.</w:t>
            </w:r>
          </w:p>
        </w:tc>
        <w:tc>
          <w:tcPr>
            <w:tcW w:w="1270" w:type="dxa"/>
            <w:vMerge w:val="restart"/>
            <w:tcBorders>
              <w:top w:val="single" w:sz="4" w:space="0" w:color="auto"/>
            </w:tcBorders>
            <w:shd w:val="clear" w:color="auto" w:fill="BFBFBF" w:themeFill="background1" w:themeFillShade="BF"/>
          </w:tcPr>
          <w:p w14:paraId="66ADCB00" w14:textId="77777777" w:rsidR="00FE3B72" w:rsidRDefault="00FE3B72">
            <w:pPr>
              <w:pStyle w:val="TableText"/>
            </w:pPr>
          </w:p>
        </w:tc>
        <w:tc>
          <w:tcPr>
            <w:tcW w:w="1417" w:type="dxa"/>
            <w:vMerge w:val="restart"/>
            <w:tcBorders>
              <w:top w:val="single" w:sz="4" w:space="0" w:color="auto"/>
            </w:tcBorders>
          </w:tcPr>
          <w:p w14:paraId="3451B47D" w14:textId="77777777" w:rsidR="00FE3B72" w:rsidRPr="00C82972" w:rsidRDefault="00FE3B72">
            <w:pPr>
              <w:spacing w:before="120" w:after="120"/>
              <w:ind w:left="113" w:right="113"/>
              <w:rPr>
                <w:sz w:val="20"/>
                <w:szCs w:val="20"/>
              </w:rPr>
            </w:pPr>
            <w:r w:rsidRPr="00C82972">
              <w:rPr>
                <w:sz w:val="20"/>
                <w:szCs w:val="20"/>
              </w:rPr>
              <w:t>40 days</w:t>
            </w:r>
          </w:p>
        </w:tc>
        <w:tc>
          <w:tcPr>
            <w:tcW w:w="1275" w:type="dxa"/>
            <w:vMerge w:val="restart"/>
            <w:tcBorders>
              <w:top w:val="single" w:sz="4" w:space="0" w:color="auto"/>
            </w:tcBorders>
          </w:tcPr>
          <w:p w14:paraId="3D85F20E" w14:textId="77777777" w:rsidR="00FE3B72" w:rsidRPr="00C82972" w:rsidRDefault="00FE3B72">
            <w:pPr>
              <w:pStyle w:val="TableText"/>
              <w:rPr>
                <w:szCs w:val="20"/>
              </w:rPr>
            </w:pPr>
            <w:r w:rsidRPr="00C82972">
              <w:rPr>
                <w:szCs w:val="20"/>
              </w:rPr>
              <w:t>67 days</w:t>
            </w:r>
          </w:p>
        </w:tc>
      </w:tr>
      <w:tr w:rsidR="00FE3B72" w14:paraId="4EEFC571" w14:textId="77777777" w:rsidTr="00FE3B72">
        <w:tc>
          <w:tcPr>
            <w:tcW w:w="1281" w:type="dxa"/>
            <w:vMerge/>
          </w:tcPr>
          <w:p w14:paraId="6961CA9E" w14:textId="77777777" w:rsidR="00FE3B72" w:rsidRPr="00C82972" w:rsidRDefault="00FE3B72" w:rsidP="00FE3B72">
            <w:pPr>
              <w:spacing w:before="120" w:after="120"/>
              <w:ind w:left="113" w:right="113"/>
              <w:rPr>
                <w:b/>
                <w:sz w:val="20"/>
                <w:szCs w:val="20"/>
              </w:rPr>
            </w:pPr>
          </w:p>
        </w:tc>
        <w:tc>
          <w:tcPr>
            <w:tcW w:w="4107" w:type="dxa"/>
            <w:vMerge/>
          </w:tcPr>
          <w:p w14:paraId="67A70662" w14:textId="77777777" w:rsidR="00FE3B72" w:rsidRPr="00C82972" w:rsidRDefault="00FE3B72">
            <w:pPr>
              <w:spacing w:before="120" w:after="120"/>
              <w:ind w:left="113" w:right="113"/>
              <w:rPr>
                <w:sz w:val="20"/>
                <w:szCs w:val="20"/>
              </w:rPr>
            </w:pPr>
          </w:p>
        </w:tc>
        <w:tc>
          <w:tcPr>
            <w:tcW w:w="3969" w:type="dxa"/>
          </w:tcPr>
          <w:p w14:paraId="0DACC887" w14:textId="77777777" w:rsidR="00FE3B72" w:rsidRPr="00C82972" w:rsidRDefault="00FE3B72">
            <w:pPr>
              <w:spacing w:before="120" w:after="120"/>
              <w:ind w:left="113" w:right="113"/>
              <w:rPr>
                <w:sz w:val="20"/>
                <w:szCs w:val="20"/>
              </w:rPr>
            </w:pPr>
            <w:r w:rsidRPr="00C82972">
              <w:rPr>
                <w:sz w:val="20"/>
                <w:szCs w:val="20"/>
              </w:rPr>
              <w:t>Removal of premises registered as retail pharmacy businesses from the register (including those removed for a limited period).</w:t>
            </w:r>
          </w:p>
        </w:tc>
        <w:tc>
          <w:tcPr>
            <w:tcW w:w="1417" w:type="dxa"/>
            <w:vMerge/>
          </w:tcPr>
          <w:p w14:paraId="38959E3D" w14:textId="77777777" w:rsidR="00FE3B72" w:rsidRDefault="00FE3B72">
            <w:pPr>
              <w:spacing w:before="120" w:after="120"/>
              <w:ind w:left="113" w:right="113"/>
            </w:pPr>
          </w:p>
        </w:tc>
        <w:tc>
          <w:tcPr>
            <w:tcW w:w="1565" w:type="dxa"/>
            <w:vMerge/>
          </w:tcPr>
          <w:p w14:paraId="5EE450AB" w14:textId="77777777" w:rsidR="00FE3B72" w:rsidRDefault="00FE3B72">
            <w:pPr>
              <w:pStyle w:val="TableText"/>
            </w:pPr>
          </w:p>
        </w:tc>
        <w:tc>
          <w:tcPr>
            <w:tcW w:w="1270" w:type="dxa"/>
            <w:vMerge/>
            <w:shd w:val="clear" w:color="auto" w:fill="BFBFBF" w:themeFill="background1" w:themeFillShade="BF"/>
          </w:tcPr>
          <w:p w14:paraId="77F78709" w14:textId="77777777" w:rsidR="00FE3B72" w:rsidRDefault="00FE3B72">
            <w:pPr>
              <w:pStyle w:val="TableText"/>
            </w:pPr>
          </w:p>
        </w:tc>
        <w:tc>
          <w:tcPr>
            <w:tcW w:w="1417" w:type="dxa"/>
            <w:vMerge/>
          </w:tcPr>
          <w:p w14:paraId="6E045915" w14:textId="77777777" w:rsidR="00FE3B72" w:rsidRPr="00C82972" w:rsidRDefault="00FE3B72">
            <w:pPr>
              <w:spacing w:before="120" w:after="120"/>
              <w:ind w:left="113" w:right="113"/>
              <w:rPr>
                <w:sz w:val="20"/>
                <w:szCs w:val="20"/>
              </w:rPr>
            </w:pPr>
          </w:p>
        </w:tc>
        <w:tc>
          <w:tcPr>
            <w:tcW w:w="1275" w:type="dxa"/>
            <w:vMerge/>
          </w:tcPr>
          <w:p w14:paraId="37DA5B5D" w14:textId="77777777" w:rsidR="00FE3B72" w:rsidRPr="00C82972" w:rsidRDefault="00FE3B72">
            <w:pPr>
              <w:pStyle w:val="TableText"/>
              <w:rPr>
                <w:szCs w:val="20"/>
              </w:rPr>
            </w:pPr>
          </w:p>
        </w:tc>
      </w:tr>
      <w:tr w:rsidR="00FE3B72" w14:paraId="6FEACEF0" w14:textId="77777777" w:rsidTr="00FE3B72">
        <w:trPr>
          <w:trHeight w:val="448"/>
        </w:trPr>
        <w:tc>
          <w:tcPr>
            <w:tcW w:w="1281" w:type="dxa"/>
            <w:vMerge/>
          </w:tcPr>
          <w:p w14:paraId="5F7664E7" w14:textId="77777777" w:rsidR="00FE3B72" w:rsidRPr="00C82972" w:rsidRDefault="00FE3B72" w:rsidP="00FE3B72">
            <w:pPr>
              <w:spacing w:before="120" w:after="120"/>
              <w:ind w:left="113" w:right="113"/>
              <w:rPr>
                <w:b/>
                <w:sz w:val="20"/>
                <w:szCs w:val="20"/>
              </w:rPr>
            </w:pPr>
          </w:p>
        </w:tc>
        <w:tc>
          <w:tcPr>
            <w:tcW w:w="4107" w:type="dxa"/>
            <w:vMerge/>
          </w:tcPr>
          <w:p w14:paraId="5C09DE7D" w14:textId="77777777" w:rsidR="00FE3B72" w:rsidRPr="00C82972" w:rsidRDefault="00FE3B72">
            <w:pPr>
              <w:spacing w:before="120" w:after="120"/>
              <w:ind w:left="113" w:right="113"/>
              <w:rPr>
                <w:sz w:val="20"/>
                <w:szCs w:val="20"/>
              </w:rPr>
            </w:pPr>
          </w:p>
        </w:tc>
        <w:tc>
          <w:tcPr>
            <w:tcW w:w="3969" w:type="dxa"/>
          </w:tcPr>
          <w:p w14:paraId="01A942D2" w14:textId="77777777" w:rsidR="00FE3B72" w:rsidRPr="00C82972" w:rsidRDefault="00FE3B72">
            <w:pPr>
              <w:spacing w:before="120"/>
              <w:ind w:left="113" w:right="113"/>
              <w:rPr>
                <w:sz w:val="20"/>
                <w:szCs w:val="20"/>
              </w:rPr>
            </w:pPr>
            <w:r w:rsidRPr="00C82972">
              <w:rPr>
                <w:sz w:val="20"/>
                <w:szCs w:val="20"/>
              </w:rPr>
              <w:t>Suspension for up to 12 months initially, with a discretionary review, where the suspension may be:</w:t>
            </w:r>
          </w:p>
          <w:p w14:paraId="55752ADC" w14:textId="77777777" w:rsidR="00FE3B72" w:rsidRPr="00C82972" w:rsidRDefault="00FE3B72" w:rsidP="002A6606">
            <w:pPr>
              <w:pStyle w:val="FFWBullets"/>
              <w:spacing w:before="0"/>
              <w:ind w:left="372" w:right="113" w:hanging="259"/>
              <w:jc w:val="left"/>
              <w:rPr>
                <w:szCs w:val="20"/>
              </w:rPr>
            </w:pPr>
            <w:r w:rsidRPr="00C82972">
              <w:rPr>
                <w:szCs w:val="20"/>
              </w:rPr>
              <w:t>extended for up to 12 months</w:t>
            </w:r>
          </w:p>
          <w:p w14:paraId="0AFA1916" w14:textId="77777777" w:rsidR="00FE3B72" w:rsidRPr="00C82972" w:rsidRDefault="00FE3B72" w:rsidP="002A6606">
            <w:pPr>
              <w:pStyle w:val="FFWBullets"/>
              <w:spacing w:before="0"/>
              <w:ind w:left="372" w:right="113" w:hanging="259"/>
              <w:jc w:val="left"/>
              <w:rPr>
                <w:szCs w:val="20"/>
              </w:rPr>
            </w:pPr>
            <w:r w:rsidRPr="00C82972">
              <w:rPr>
                <w:szCs w:val="20"/>
              </w:rPr>
              <w:t>indefinitely extended after two years (or end an indefinite extension)</w:t>
            </w:r>
          </w:p>
          <w:p w14:paraId="37A113CB" w14:textId="77777777" w:rsidR="00FE3B72" w:rsidRPr="00C82972" w:rsidRDefault="00FE3B72" w:rsidP="002A6606">
            <w:pPr>
              <w:pStyle w:val="FFWBullets"/>
              <w:spacing w:before="0"/>
              <w:ind w:left="372" w:right="113" w:hanging="259"/>
              <w:jc w:val="left"/>
              <w:rPr>
                <w:szCs w:val="20"/>
              </w:rPr>
            </w:pPr>
            <w:r w:rsidRPr="00C82972">
              <w:rPr>
                <w:szCs w:val="20"/>
              </w:rPr>
              <w:t xml:space="preserve">changed to conditions for up to three years </w:t>
            </w:r>
          </w:p>
          <w:p w14:paraId="3981326E" w14:textId="77777777" w:rsidR="00FE3B72" w:rsidRPr="00C82972" w:rsidRDefault="00FE3B72" w:rsidP="002A6606">
            <w:pPr>
              <w:pStyle w:val="FFWBullets"/>
              <w:spacing w:before="0"/>
              <w:ind w:left="372" w:right="113" w:hanging="259"/>
              <w:jc w:val="left"/>
              <w:rPr>
                <w:szCs w:val="20"/>
              </w:rPr>
            </w:pPr>
            <w:r w:rsidRPr="00C82972">
              <w:rPr>
                <w:szCs w:val="20"/>
              </w:rPr>
              <w:t>changed to removal from register (except for health)</w:t>
            </w:r>
          </w:p>
        </w:tc>
        <w:tc>
          <w:tcPr>
            <w:tcW w:w="1417" w:type="dxa"/>
            <w:vMerge/>
          </w:tcPr>
          <w:p w14:paraId="2C787E14" w14:textId="77777777" w:rsidR="00FE3B72" w:rsidRDefault="00FE3B72">
            <w:pPr>
              <w:pStyle w:val="TableText"/>
            </w:pPr>
          </w:p>
        </w:tc>
        <w:tc>
          <w:tcPr>
            <w:tcW w:w="1565" w:type="dxa"/>
            <w:vMerge/>
          </w:tcPr>
          <w:p w14:paraId="2589901F" w14:textId="77777777" w:rsidR="00FE3B72" w:rsidRDefault="00FE3B72">
            <w:pPr>
              <w:pStyle w:val="TableText"/>
            </w:pPr>
          </w:p>
        </w:tc>
        <w:tc>
          <w:tcPr>
            <w:tcW w:w="1270" w:type="dxa"/>
            <w:vMerge/>
            <w:shd w:val="clear" w:color="auto" w:fill="BFBFBF" w:themeFill="background1" w:themeFillShade="BF"/>
          </w:tcPr>
          <w:p w14:paraId="296ABA59" w14:textId="77777777" w:rsidR="00FE3B72" w:rsidRDefault="00FE3B72">
            <w:pPr>
              <w:pStyle w:val="TableText"/>
            </w:pPr>
          </w:p>
        </w:tc>
        <w:tc>
          <w:tcPr>
            <w:tcW w:w="1417" w:type="dxa"/>
            <w:vMerge/>
          </w:tcPr>
          <w:p w14:paraId="7E7BADF0" w14:textId="77777777" w:rsidR="00FE3B72" w:rsidRPr="00C82972" w:rsidRDefault="00FE3B72">
            <w:pPr>
              <w:spacing w:before="120" w:after="120"/>
              <w:ind w:left="113" w:right="113"/>
              <w:rPr>
                <w:sz w:val="20"/>
                <w:szCs w:val="20"/>
              </w:rPr>
            </w:pPr>
          </w:p>
        </w:tc>
        <w:tc>
          <w:tcPr>
            <w:tcW w:w="1275" w:type="dxa"/>
            <w:vMerge/>
          </w:tcPr>
          <w:p w14:paraId="69CCC692" w14:textId="77777777" w:rsidR="00FE3B72" w:rsidRPr="00C82972" w:rsidRDefault="00FE3B72">
            <w:pPr>
              <w:pStyle w:val="TableText"/>
              <w:rPr>
                <w:szCs w:val="20"/>
              </w:rPr>
            </w:pPr>
          </w:p>
        </w:tc>
      </w:tr>
      <w:tr w:rsidR="00FE3B72" w14:paraId="256F23D0" w14:textId="77777777" w:rsidTr="00FE3B72">
        <w:trPr>
          <w:trHeight w:val="448"/>
        </w:trPr>
        <w:tc>
          <w:tcPr>
            <w:tcW w:w="1281" w:type="dxa"/>
            <w:vMerge/>
          </w:tcPr>
          <w:p w14:paraId="1E11CFB7" w14:textId="77777777" w:rsidR="00FE3B72" w:rsidRPr="00C82972" w:rsidRDefault="00FE3B72" w:rsidP="00FE3B72">
            <w:pPr>
              <w:spacing w:before="120" w:after="120"/>
              <w:ind w:left="113" w:right="113"/>
              <w:rPr>
                <w:b/>
                <w:sz w:val="20"/>
                <w:szCs w:val="20"/>
              </w:rPr>
            </w:pPr>
          </w:p>
        </w:tc>
        <w:tc>
          <w:tcPr>
            <w:tcW w:w="4107" w:type="dxa"/>
            <w:vMerge/>
          </w:tcPr>
          <w:p w14:paraId="2C5A6324" w14:textId="77777777" w:rsidR="00FE3B72" w:rsidRPr="00C82972" w:rsidRDefault="00FE3B72">
            <w:pPr>
              <w:spacing w:before="120" w:after="120"/>
              <w:ind w:left="113" w:right="113"/>
              <w:rPr>
                <w:sz w:val="20"/>
                <w:szCs w:val="20"/>
              </w:rPr>
            </w:pPr>
          </w:p>
        </w:tc>
        <w:tc>
          <w:tcPr>
            <w:tcW w:w="3969" w:type="dxa"/>
          </w:tcPr>
          <w:p w14:paraId="229A36BE" w14:textId="77777777" w:rsidR="00FE3B72" w:rsidRPr="00C82972" w:rsidRDefault="00FE3B72">
            <w:pPr>
              <w:spacing w:before="120" w:after="120"/>
              <w:ind w:left="113" w:right="113"/>
              <w:rPr>
                <w:sz w:val="20"/>
                <w:szCs w:val="20"/>
              </w:rPr>
            </w:pPr>
            <w:r w:rsidRPr="00C82972">
              <w:rPr>
                <w:sz w:val="20"/>
                <w:szCs w:val="20"/>
              </w:rPr>
              <w:t>Conditions for up to three years, with a discretionary review, where the conditions may be:</w:t>
            </w:r>
          </w:p>
          <w:p w14:paraId="1132E8A0" w14:textId="77777777" w:rsidR="00FE3B72" w:rsidRPr="00C82972" w:rsidRDefault="00FE3B72" w:rsidP="002A6606">
            <w:pPr>
              <w:pStyle w:val="FFWBullets"/>
              <w:spacing w:before="0"/>
              <w:ind w:left="372" w:right="113" w:hanging="259"/>
              <w:jc w:val="left"/>
              <w:rPr>
                <w:szCs w:val="20"/>
              </w:rPr>
            </w:pPr>
            <w:r w:rsidRPr="00C82972">
              <w:rPr>
                <w:szCs w:val="20"/>
              </w:rPr>
              <w:t>extended for up to three years</w:t>
            </w:r>
          </w:p>
          <w:p w14:paraId="6912EE2E" w14:textId="77777777" w:rsidR="00FE3B72" w:rsidRPr="00C82972" w:rsidRDefault="00FE3B72" w:rsidP="002A6606">
            <w:pPr>
              <w:pStyle w:val="FFWBullets"/>
              <w:spacing w:before="0"/>
              <w:ind w:left="372" w:right="113" w:hanging="259"/>
              <w:jc w:val="left"/>
              <w:rPr>
                <w:szCs w:val="20"/>
              </w:rPr>
            </w:pPr>
            <w:r w:rsidRPr="00C82972">
              <w:rPr>
                <w:szCs w:val="20"/>
              </w:rPr>
              <w:t xml:space="preserve">varied </w:t>
            </w:r>
          </w:p>
          <w:p w14:paraId="1648536C" w14:textId="77777777" w:rsidR="00FE3B72" w:rsidRPr="00C82972" w:rsidRDefault="00FE3B72" w:rsidP="002A6606">
            <w:pPr>
              <w:pStyle w:val="FFWBullets"/>
              <w:spacing w:before="0"/>
              <w:ind w:left="372" w:right="113" w:hanging="259"/>
              <w:jc w:val="left"/>
              <w:rPr>
                <w:szCs w:val="20"/>
              </w:rPr>
            </w:pPr>
            <w:r w:rsidRPr="00C82972">
              <w:rPr>
                <w:szCs w:val="20"/>
              </w:rPr>
              <w:t>changed to suspension for up to 12 months</w:t>
            </w:r>
          </w:p>
          <w:p w14:paraId="6FB5219C" w14:textId="77777777" w:rsidR="00FE3B72" w:rsidRPr="00C82972" w:rsidRDefault="00FE3B72" w:rsidP="002A6606">
            <w:pPr>
              <w:pStyle w:val="FFWBullets"/>
              <w:spacing w:before="0"/>
              <w:ind w:left="372" w:right="113" w:hanging="259"/>
              <w:jc w:val="left"/>
              <w:rPr>
                <w:szCs w:val="20"/>
              </w:rPr>
            </w:pPr>
            <w:r w:rsidRPr="00C82972">
              <w:rPr>
                <w:szCs w:val="20"/>
              </w:rPr>
              <w:t>changed to removal from register (except for health)</w:t>
            </w:r>
          </w:p>
        </w:tc>
        <w:tc>
          <w:tcPr>
            <w:tcW w:w="1417" w:type="dxa"/>
            <w:vMerge/>
          </w:tcPr>
          <w:p w14:paraId="12D7538A" w14:textId="77777777" w:rsidR="00FE3B72" w:rsidRDefault="00FE3B72">
            <w:pPr>
              <w:pStyle w:val="TableText"/>
            </w:pPr>
          </w:p>
        </w:tc>
        <w:tc>
          <w:tcPr>
            <w:tcW w:w="1565" w:type="dxa"/>
            <w:vMerge/>
          </w:tcPr>
          <w:p w14:paraId="69AC7DF7" w14:textId="77777777" w:rsidR="00FE3B72" w:rsidRDefault="00FE3B72">
            <w:pPr>
              <w:pStyle w:val="TableText"/>
            </w:pPr>
          </w:p>
        </w:tc>
        <w:tc>
          <w:tcPr>
            <w:tcW w:w="1270" w:type="dxa"/>
            <w:vMerge/>
            <w:shd w:val="clear" w:color="auto" w:fill="BFBFBF" w:themeFill="background1" w:themeFillShade="BF"/>
          </w:tcPr>
          <w:p w14:paraId="19696CB6" w14:textId="77777777" w:rsidR="00FE3B72" w:rsidRDefault="00FE3B72">
            <w:pPr>
              <w:pStyle w:val="TableText"/>
            </w:pPr>
          </w:p>
        </w:tc>
        <w:tc>
          <w:tcPr>
            <w:tcW w:w="1417" w:type="dxa"/>
            <w:vMerge/>
          </w:tcPr>
          <w:p w14:paraId="7C7C3EE1" w14:textId="77777777" w:rsidR="00FE3B72" w:rsidRPr="00C82972" w:rsidRDefault="00FE3B72">
            <w:pPr>
              <w:spacing w:before="120" w:after="120"/>
              <w:ind w:left="113" w:right="113"/>
              <w:rPr>
                <w:sz w:val="20"/>
                <w:szCs w:val="20"/>
              </w:rPr>
            </w:pPr>
          </w:p>
        </w:tc>
        <w:tc>
          <w:tcPr>
            <w:tcW w:w="1275" w:type="dxa"/>
            <w:vMerge/>
          </w:tcPr>
          <w:p w14:paraId="458549DB" w14:textId="77777777" w:rsidR="00FE3B72" w:rsidRPr="00C82972" w:rsidRDefault="00FE3B72">
            <w:pPr>
              <w:pStyle w:val="TableText"/>
              <w:rPr>
                <w:szCs w:val="20"/>
              </w:rPr>
            </w:pPr>
          </w:p>
        </w:tc>
      </w:tr>
      <w:tr w:rsidR="00FE3B72" w14:paraId="6BF701E9" w14:textId="77777777" w:rsidTr="00FE3B72">
        <w:trPr>
          <w:trHeight w:val="448"/>
        </w:trPr>
        <w:tc>
          <w:tcPr>
            <w:tcW w:w="1281" w:type="dxa"/>
            <w:vMerge/>
          </w:tcPr>
          <w:p w14:paraId="33BDA074" w14:textId="77777777" w:rsidR="00FE3B72" w:rsidRPr="00C82972" w:rsidRDefault="00FE3B72" w:rsidP="00FE3B72">
            <w:pPr>
              <w:spacing w:before="120" w:after="120"/>
              <w:ind w:left="113" w:right="113"/>
              <w:rPr>
                <w:b/>
                <w:sz w:val="20"/>
                <w:szCs w:val="20"/>
              </w:rPr>
            </w:pPr>
          </w:p>
        </w:tc>
        <w:tc>
          <w:tcPr>
            <w:tcW w:w="4107" w:type="dxa"/>
            <w:vMerge/>
          </w:tcPr>
          <w:p w14:paraId="0CC15D55" w14:textId="77777777" w:rsidR="00FE3B72" w:rsidRPr="00C82972" w:rsidRDefault="00FE3B72">
            <w:pPr>
              <w:spacing w:before="120" w:after="120"/>
              <w:ind w:left="113" w:right="113"/>
              <w:rPr>
                <w:sz w:val="20"/>
                <w:szCs w:val="20"/>
              </w:rPr>
            </w:pPr>
          </w:p>
        </w:tc>
        <w:tc>
          <w:tcPr>
            <w:tcW w:w="3969" w:type="dxa"/>
          </w:tcPr>
          <w:p w14:paraId="71263B86" w14:textId="77777777" w:rsidR="00FE3B72" w:rsidRPr="00C82972" w:rsidRDefault="00FE3B72">
            <w:pPr>
              <w:spacing w:before="120" w:after="120"/>
              <w:ind w:left="113" w:right="113"/>
              <w:rPr>
                <w:sz w:val="20"/>
                <w:szCs w:val="20"/>
              </w:rPr>
            </w:pPr>
            <w:r w:rsidRPr="00C82972">
              <w:rPr>
                <w:sz w:val="20"/>
                <w:szCs w:val="20"/>
              </w:rPr>
              <w:t>Warning (impairment)</w:t>
            </w:r>
          </w:p>
        </w:tc>
        <w:tc>
          <w:tcPr>
            <w:tcW w:w="1417" w:type="dxa"/>
            <w:vMerge/>
          </w:tcPr>
          <w:p w14:paraId="62C685FA" w14:textId="77777777" w:rsidR="00FE3B72" w:rsidRDefault="00FE3B72">
            <w:pPr>
              <w:pStyle w:val="TableText"/>
            </w:pPr>
          </w:p>
        </w:tc>
        <w:tc>
          <w:tcPr>
            <w:tcW w:w="1565" w:type="dxa"/>
            <w:vMerge/>
          </w:tcPr>
          <w:p w14:paraId="750EC339" w14:textId="77777777" w:rsidR="00FE3B72" w:rsidRDefault="00FE3B72">
            <w:pPr>
              <w:pStyle w:val="TableText"/>
            </w:pPr>
          </w:p>
        </w:tc>
        <w:tc>
          <w:tcPr>
            <w:tcW w:w="1270" w:type="dxa"/>
            <w:vMerge/>
            <w:shd w:val="clear" w:color="auto" w:fill="BFBFBF" w:themeFill="background1" w:themeFillShade="BF"/>
          </w:tcPr>
          <w:p w14:paraId="52646821" w14:textId="77777777" w:rsidR="00FE3B72" w:rsidRDefault="00FE3B72">
            <w:pPr>
              <w:pStyle w:val="TableText"/>
            </w:pPr>
          </w:p>
        </w:tc>
        <w:tc>
          <w:tcPr>
            <w:tcW w:w="1417" w:type="dxa"/>
            <w:vMerge/>
          </w:tcPr>
          <w:p w14:paraId="70FB8EBB" w14:textId="77777777" w:rsidR="00FE3B72" w:rsidRPr="00C82972" w:rsidRDefault="00FE3B72">
            <w:pPr>
              <w:spacing w:before="120" w:after="120"/>
              <w:ind w:left="113" w:right="113"/>
              <w:rPr>
                <w:sz w:val="20"/>
                <w:szCs w:val="20"/>
              </w:rPr>
            </w:pPr>
          </w:p>
        </w:tc>
        <w:tc>
          <w:tcPr>
            <w:tcW w:w="1275" w:type="dxa"/>
            <w:vMerge/>
          </w:tcPr>
          <w:p w14:paraId="7D9F867A" w14:textId="77777777" w:rsidR="00FE3B72" w:rsidRPr="00C82972" w:rsidRDefault="00FE3B72">
            <w:pPr>
              <w:pStyle w:val="TableText"/>
              <w:rPr>
                <w:szCs w:val="20"/>
              </w:rPr>
            </w:pPr>
          </w:p>
        </w:tc>
      </w:tr>
      <w:tr w:rsidR="00FE3B72" w14:paraId="4BBF4227" w14:textId="77777777" w:rsidTr="00FE3B72">
        <w:trPr>
          <w:trHeight w:val="448"/>
        </w:trPr>
        <w:tc>
          <w:tcPr>
            <w:tcW w:w="1281" w:type="dxa"/>
            <w:vMerge/>
          </w:tcPr>
          <w:p w14:paraId="7E1130C4" w14:textId="77777777" w:rsidR="00FE3B72" w:rsidRPr="00C82972" w:rsidRDefault="00FE3B72" w:rsidP="00FE3B72">
            <w:pPr>
              <w:spacing w:before="120" w:after="120"/>
              <w:ind w:left="113" w:right="113"/>
              <w:rPr>
                <w:b/>
                <w:sz w:val="20"/>
                <w:szCs w:val="20"/>
              </w:rPr>
            </w:pPr>
          </w:p>
        </w:tc>
        <w:tc>
          <w:tcPr>
            <w:tcW w:w="4107" w:type="dxa"/>
            <w:vMerge/>
          </w:tcPr>
          <w:p w14:paraId="7488C969" w14:textId="77777777" w:rsidR="00FE3B72" w:rsidRPr="00C82972" w:rsidRDefault="00FE3B72">
            <w:pPr>
              <w:spacing w:before="120" w:after="120"/>
              <w:ind w:left="113" w:right="113"/>
              <w:rPr>
                <w:sz w:val="20"/>
                <w:szCs w:val="20"/>
              </w:rPr>
            </w:pPr>
          </w:p>
        </w:tc>
        <w:tc>
          <w:tcPr>
            <w:tcW w:w="3969" w:type="dxa"/>
          </w:tcPr>
          <w:p w14:paraId="3EA3A4E0" w14:textId="77777777" w:rsidR="00FE3B72" w:rsidRPr="00C82972" w:rsidRDefault="00FE3B72">
            <w:pPr>
              <w:spacing w:before="120" w:after="120"/>
              <w:ind w:left="113" w:right="113"/>
              <w:rPr>
                <w:sz w:val="20"/>
                <w:szCs w:val="20"/>
              </w:rPr>
            </w:pPr>
            <w:r w:rsidRPr="00C82972">
              <w:rPr>
                <w:sz w:val="20"/>
                <w:szCs w:val="20"/>
              </w:rPr>
              <w:t>Advice to any other body (no impairment)</w:t>
            </w:r>
          </w:p>
        </w:tc>
        <w:tc>
          <w:tcPr>
            <w:tcW w:w="1417" w:type="dxa"/>
            <w:vMerge/>
          </w:tcPr>
          <w:p w14:paraId="26F8F639" w14:textId="77777777" w:rsidR="00FE3B72" w:rsidRDefault="00FE3B72">
            <w:pPr>
              <w:pStyle w:val="TableText"/>
            </w:pPr>
          </w:p>
        </w:tc>
        <w:tc>
          <w:tcPr>
            <w:tcW w:w="1565" w:type="dxa"/>
            <w:vMerge/>
          </w:tcPr>
          <w:p w14:paraId="380AC22C" w14:textId="77777777" w:rsidR="00FE3B72" w:rsidRDefault="00FE3B72">
            <w:pPr>
              <w:pStyle w:val="TableText"/>
            </w:pPr>
          </w:p>
        </w:tc>
        <w:tc>
          <w:tcPr>
            <w:tcW w:w="1270" w:type="dxa"/>
            <w:vMerge/>
            <w:shd w:val="clear" w:color="auto" w:fill="BFBFBF" w:themeFill="background1" w:themeFillShade="BF"/>
          </w:tcPr>
          <w:p w14:paraId="0FC7E72E" w14:textId="77777777" w:rsidR="00FE3B72" w:rsidRDefault="00FE3B72">
            <w:pPr>
              <w:pStyle w:val="TableText"/>
            </w:pPr>
          </w:p>
        </w:tc>
        <w:tc>
          <w:tcPr>
            <w:tcW w:w="1417" w:type="dxa"/>
            <w:vMerge/>
          </w:tcPr>
          <w:p w14:paraId="02FC9759" w14:textId="77777777" w:rsidR="00FE3B72" w:rsidRPr="00C82972" w:rsidRDefault="00FE3B72">
            <w:pPr>
              <w:spacing w:before="120" w:after="120"/>
              <w:ind w:left="113" w:right="113"/>
              <w:rPr>
                <w:sz w:val="20"/>
                <w:szCs w:val="20"/>
              </w:rPr>
            </w:pPr>
          </w:p>
        </w:tc>
        <w:tc>
          <w:tcPr>
            <w:tcW w:w="1275" w:type="dxa"/>
            <w:vMerge/>
          </w:tcPr>
          <w:p w14:paraId="2F46D752" w14:textId="77777777" w:rsidR="00FE3B72" w:rsidRPr="00C82972" w:rsidRDefault="00FE3B72">
            <w:pPr>
              <w:pStyle w:val="TableText"/>
              <w:rPr>
                <w:szCs w:val="20"/>
              </w:rPr>
            </w:pPr>
          </w:p>
        </w:tc>
      </w:tr>
      <w:tr w:rsidR="00FE3B72" w14:paraId="071C9F92" w14:textId="77777777" w:rsidTr="00FE3B72">
        <w:trPr>
          <w:trHeight w:val="448"/>
        </w:trPr>
        <w:tc>
          <w:tcPr>
            <w:tcW w:w="1281" w:type="dxa"/>
            <w:vMerge/>
          </w:tcPr>
          <w:p w14:paraId="0359A917" w14:textId="77777777" w:rsidR="00FE3B72" w:rsidRPr="00C82972" w:rsidRDefault="00FE3B72" w:rsidP="00FE3B72">
            <w:pPr>
              <w:spacing w:before="120" w:after="120"/>
              <w:ind w:left="113" w:right="113"/>
              <w:rPr>
                <w:b/>
                <w:sz w:val="20"/>
                <w:szCs w:val="20"/>
              </w:rPr>
            </w:pPr>
          </w:p>
        </w:tc>
        <w:tc>
          <w:tcPr>
            <w:tcW w:w="4107" w:type="dxa"/>
            <w:vMerge/>
          </w:tcPr>
          <w:p w14:paraId="21B87F72" w14:textId="77777777" w:rsidR="00FE3B72" w:rsidRPr="00C82972" w:rsidRDefault="00FE3B72">
            <w:pPr>
              <w:spacing w:before="120" w:after="120"/>
              <w:ind w:left="113" w:right="113"/>
              <w:rPr>
                <w:sz w:val="20"/>
                <w:szCs w:val="20"/>
              </w:rPr>
            </w:pPr>
          </w:p>
        </w:tc>
        <w:tc>
          <w:tcPr>
            <w:tcW w:w="3969" w:type="dxa"/>
          </w:tcPr>
          <w:p w14:paraId="3DFDF2B5" w14:textId="77777777" w:rsidR="00FE3B72" w:rsidRPr="00C82972" w:rsidRDefault="00FE3B72">
            <w:pPr>
              <w:spacing w:before="120" w:after="120"/>
              <w:ind w:left="113" w:right="113"/>
              <w:rPr>
                <w:sz w:val="20"/>
                <w:szCs w:val="20"/>
              </w:rPr>
            </w:pPr>
            <w:r w:rsidRPr="00C82972">
              <w:rPr>
                <w:sz w:val="20"/>
                <w:szCs w:val="20"/>
              </w:rPr>
              <w:t>Warning (no impairment)</w:t>
            </w:r>
          </w:p>
        </w:tc>
        <w:tc>
          <w:tcPr>
            <w:tcW w:w="1417" w:type="dxa"/>
            <w:vMerge/>
          </w:tcPr>
          <w:p w14:paraId="5254EFBB" w14:textId="77777777" w:rsidR="00FE3B72" w:rsidRDefault="00FE3B72">
            <w:pPr>
              <w:pStyle w:val="TableText"/>
            </w:pPr>
          </w:p>
        </w:tc>
        <w:tc>
          <w:tcPr>
            <w:tcW w:w="1565" w:type="dxa"/>
            <w:vMerge/>
          </w:tcPr>
          <w:p w14:paraId="1F7DBAF1" w14:textId="77777777" w:rsidR="00FE3B72" w:rsidRDefault="00FE3B72">
            <w:pPr>
              <w:pStyle w:val="TableText"/>
            </w:pPr>
          </w:p>
        </w:tc>
        <w:tc>
          <w:tcPr>
            <w:tcW w:w="1270" w:type="dxa"/>
            <w:vMerge/>
            <w:shd w:val="clear" w:color="auto" w:fill="BFBFBF" w:themeFill="background1" w:themeFillShade="BF"/>
          </w:tcPr>
          <w:p w14:paraId="35797982" w14:textId="77777777" w:rsidR="00FE3B72" w:rsidRDefault="00FE3B72">
            <w:pPr>
              <w:pStyle w:val="TableText"/>
            </w:pPr>
          </w:p>
        </w:tc>
        <w:tc>
          <w:tcPr>
            <w:tcW w:w="1417" w:type="dxa"/>
            <w:vMerge/>
          </w:tcPr>
          <w:p w14:paraId="10372E6C" w14:textId="77777777" w:rsidR="00FE3B72" w:rsidRPr="00C82972" w:rsidRDefault="00FE3B72">
            <w:pPr>
              <w:spacing w:before="120" w:after="120"/>
              <w:ind w:left="113" w:right="113"/>
              <w:rPr>
                <w:sz w:val="20"/>
                <w:szCs w:val="20"/>
              </w:rPr>
            </w:pPr>
          </w:p>
        </w:tc>
        <w:tc>
          <w:tcPr>
            <w:tcW w:w="1275" w:type="dxa"/>
            <w:vMerge/>
          </w:tcPr>
          <w:p w14:paraId="2FFC8F92" w14:textId="77777777" w:rsidR="00FE3B72" w:rsidRPr="00C82972" w:rsidRDefault="00FE3B72">
            <w:pPr>
              <w:pStyle w:val="TableText"/>
              <w:rPr>
                <w:szCs w:val="20"/>
              </w:rPr>
            </w:pPr>
          </w:p>
        </w:tc>
      </w:tr>
      <w:tr w:rsidR="00FE3B72" w14:paraId="265A07F4" w14:textId="77777777" w:rsidTr="00FE3B72">
        <w:trPr>
          <w:trHeight w:val="448"/>
        </w:trPr>
        <w:tc>
          <w:tcPr>
            <w:tcW w:w="1281" w:type="dxa"/>
            <w:vMerge/>
          </w:tcPr>
          <w:p w14:paraId="70225B1C" w14:textId="77777777" w:rsidR="00FE3B72" w:rsidRPr="00C82972" w:rsidRDefault="00FE3B72" w:rsidP="00FE3B72">
            <w:pPr>
              <w:spacing w:before="120" w:after="120"/>
              <w:ind w:left="113" w:right="113"/>
              <w:rPr>
                <w:b/>
                <w:sz w:val="20"/>
                <w:szCs w:val="20"/>
              </w:rPr>
            </w:pPr>
          </w:p>
        </w:tc>
        <w:tc>
          <w:tcPr>
            <w:tcW w:w="4107" w:type="dxa"/>
            <w:vMerge/>
          </w:tcPr>
          <w:p w14:paraId="710E2E6A" w14:textId="77777777" w:rsidR="00FE3B72" w:rsidRPr="00C82972" w:rsidRDefault="00FE3B72">
            <w:pPr>
              <w:spacing w:before="120" w:after="120"/>
              <w:ind w:left="113" w:right="113"/>
              <w:rPr>
                <w:sz w:val="20"/>
                <w:szCs w:val="20"/>
              </w:rPr>
            </w:pPr>
          </w:p>
        </w:tc>
        <w:tc>
          <w:tcPr>
            <w:tcW w:w="3969" w:type="dxa"/>
          </w:tcPr>
          <w:p w14:paraId="4817926A" w14:textId="77777777" w:rsidR="00FE3B72" w:rsidRPr="00C82972" w:rsidRDefault="00FE3B72">
            <w:pPr>
              <w:spacing w:before="120" w:after="120"/>
              <w:ind w:left="113" w:right="113"/>
              <w:rPr>
                <w:sz w:val="20"/>
                <w:szCs w:val="20"/>
              </w:rPr>
            </w:pPr>
            <w:r w:rsidRPr="00C82972">
              <w:rPr>
                <w:sz w:val="20"/>
                <w:szCs w:val="20"/>
              </w:rPr>
              <w:t>No impairment</w:t>
            </w:r>
          </w:p>
        </w:tc>
        <w:tc>
          <w:tcPr>
            <w:tcW w:w="1417" w:type="dxa"/>
            <w:vMerge/>
          </w:tcPr>
          <w:p w14:paraId="4B58DABA" w14:textId="77777777" w:rsidR="00FE3B72" w:rsidRDefault="00FE3B72">
            <w:pPr>
              <w:pStyle w:val="TableText"/>
            </w:pPr>
          </w:p>
        </w:tc>
        <w:tc>
          <w:tcPr>
            <w:tcW w:w="1565" w:type="dxa"/>
            <w:vMerge/>
          </w:tcPr>
          <w:p w14:paraId="2ACBF2D4" w14:textId="77777777" w:rsidR="00FE3B72" w:rsidRDefault="00FE3B72">
            <w:pPr>
              <w:pStyle w:val="TableText"/>
            </w:pPr>
          </w:p>
        </w:tc>
        <w:tc>
          <w:tcPr>
            <w:tcW w:w="1270" w:type="dxa"/>
            <w:vMerge/>
            <w:shd w:val="clear" w:color="auto" w:fill="BFBFBF" w:themeFill="background1" w:themeFillShade="BF"/>
          </w:tcPr>
          <w:p w14:paraId="6D2F8003" w14:textId="77777777" w:rsidR="00FE3B72" w:rsidRDefault="00FE3B72">
            <w:pPr>
              <w:pStyle w:val="TableText"/>
            </w:pPr>
          </w:p>
        </w:tc>
        <w:tc>
          <w:tcPr>
            <w:tcW w:w="1417" w:type="dxa"/>
            <w:vMerge/>
          </w:tcPr>
          <w:p w14:paraId="524EDA7D" w14:textId="77777777" w:rsidR="00FE3B72" w:rsidRPr="00C82972" w:rsidRDefault="00FE3B72">
            <w:pPr>
              <w:spacing w:before="120" w:after="120"/>
              <w:ind w:left="113" w:right="113"/>
              <w:rPr>
                <w:sz w:val="20"/>
                <w:szCs w:val="20"/>
              </w:rPr>
            </w:pPr>
          </w:p>
        </w:tc>
        <w:tc>
          <w:tcPr>
            <w:tcW w:w="1275" w:type="dxa"/>
            <w:vMerge/>
          </w:tcPr>
          <w:p w14:paraId="3620E0BA" w14:textId="77777777" w:rsidR="00FE3B72" w:rsidRPr="00C82972" w:rsidRDefault="00FE3B72">
            <w:pPr>
              <w:pStyle w:val="TableText"/>
              <w:rPr>
                <w:szCs w:val="20"/>
              </w:rPr>
            </w:pPr>
          </w:p>
        </w:tc>
      </w:tr>
      <w:tr w:rsidR="00FE3B72" w14:paraId="68427ABF" w14:textId="77777777" w:rsidTr="00FE3B72">
        <w:trPr>
          <w:trHeight w:val="448"/>
        </w:trPr>
        <w:tc>
          <w:tcPr>
            <w:tcW w:w="1281" w:type="dxa"/>
            <w:vMerge w:val="restart"/>
          </w:tcPr>
          <w:p w14:paraId="66EFE0F2" w14:textId="77777777" w:rsidR="00FE3B72" w:rsidRPr="00C82972" w:rsidRDefault="00FE3B72" w:rsidP="00FE3B72">
            <w:pPr>
              <w:spacing w:before="120" w:after="120"/>
              <w:ind w:left="113" w:right="113"/>
              <w:rPr>
                <w:b/>
                <w:sz w:val="20"/>
                <w:szCs w:val="20"/>
              </w:rPr>
            </w:pPr>
            <w:r w:rsidRPr="00C82972">
              <w:rPr>
                <w:b/>
                <w:sz w:val="20"/>
                <w:szCs w:val="20"/>
              </w:rPr>
              <w:t>GOC</w:t>
            </w:r>
          </w:p>
          <w:p w14:paraId="1B95A4CB" w14:textId="77777777" w:rsidR="00FE3B72" w:rsidRPr="00C82972" w:rsidRDefault="00FE3B72" w:rsidP="00FE3B72">
            <w:pPr>
              <w:spacing w:before="120" w:after="120"/>
              <w:ind w:left="113" w:right="113"/>
              <w:rPr>
                <w:b/>
                <w:sz w:val="20"/>
                <w:szCs w:val="20"/>
              </w:rPr>
            </w:pPr>
            <w:r w:rsidRPr="00C82972">
              <w:rPr>
                <w:sz w:val="20"/>
                <w:szCs w:val="20"/>
              </w:rPr>
              <w:lastRenderedPageBreak/>
              <w:t>29(1)(f) &amp; (2)(a)</w:t>
            </w:r>
          </w:p>
        </w:tc>
        <w:tc>
          <w:tcPr>
            <w:tcW w:w="4107" w:type="dxa"/>
            <w:vMerge w:val="restart"/>
          </w:tcPr>
          <w:p w14:paraId="56DFC368" w14:textId="77777777" w:rsidR="00FE3B72" w:rsidRPr="00C82972" w:rsidRDefault="00FE3B72" w:rsidP="001F4C2D">
            <w:pPr>
              <w:spacing w:before="120" w:after="120"/>
              <w:ind w:right="113"/>
              <w:rPr>
                <w:sz w:val="20"/>
                <w:szCs w:val="20"/>
              </w:rPr>
            </w:pPr>
            <w:r w:rsidRPr="00C82972">
              <w:rPr>
                <w:sz w:val="20"/>
                <w:szCs w:val="20"/>
              </w:rPr>
              <w:lastRenderedPageBreak/>
              <w:t>Directions by the Fitness to Practise Committee under section 13F(2) of the Opticians Act 1989 that:</w:t>
            </w:r>
          </w:p>
          <w:p w14:paraId="61584771" w14:textId="77777777" w:rsidR="00FE3B72" w:rsidRPr="00C82972" w:rsidRDefault="00FE3B72" w:rsidP="002A6606">
            <w:pPr>
              <w:pStyle w:val="FFWBullets"/>
              <w:spacing w:before="0"/>
              <w:ind w:left="372" w:right="113" w:hanging="259"/>
              <w:jc w:val="left"/>
              <w:rPr>
                <w:szCs w:val="20"/>
              </w:rPr>
            </w:pPr>
            <w:r w:rsidRPr="00C82972">
              <w:rPr>
                <w:szCs w:val="20"/>
              </w:rPr>
              <w:t>a registered optometrist's or registered dispensing optician's fitness to practise is impaired;</w:t>
            </w:r>
          </w:p>
          <w:p w14:paraId="12B9B204" w14:textId="77777777" w:rsidR="00FE3B72" w:rsidRPr="00C82972" w:rsidRDefault="00FE3B72" w:rsidP="002A6606">
            <w:pPr>
              <w:pStyle w:val="FFWBullets"/>
              <w:spacing w:before="0"/>
              <w:ind w:left="372" w:right="113" w:hanging="259"/>
              <w:jc w:val="left"/>
              <w:rPr>
                <w:szCs w:val="20"/>
              </w:rPr>
            </w:pPr>
            <w:r w:rsidRPr="00C82972">
              <w:rPr>
                <w:szCs w:val="20"/>
              </w:rPr>
              <w:t>a business registrant's fitness to carry on business as an optometrist or a dispensing optician or both is impaired; or</w:t>
            </w:r>
          </w:p>
          <w:p w14:paraId="78EEEF82" w14:textId="77777777" w:rsidR="00FE3B72" w:rsidRPr="00C82972" w:rsidRDefault="00FE3B72" w:rsidP="002A6606">
            <w:pPr>
              <w:pStyle w:val="FFWBullets"/>
              <w:spacing w:before="0" w:after="120"/>
              <w:ind w:left="372" w:right="113" w:hanging="259"/>
              <w:jc w:val="left"/>
              <w:rPr>
                <w:szCs w:val="20"/>
              </w:rPr>
            </w:pPr>
            <w:r w:rsidRPr="00C82972">
              <w:rPr>
                <w:szCs w:val="20"/>
              </w:rPr>
              <w:t>a student registrant's fitness to undertake training is impaired.</w:t>
            </w:r>
          </w:p>
          <w:p w14:paraId="016746F1" w14:textId="77777777" w:rsidR="00FE3B72" w:rsidRPr="00C82972" w:rsidRDefault="00FE3B72" w:rsidP="002A6606">
            <w:pPr>
              <w:pStyle w:val="FFWBullets"/>
              <w:numPr>
                <w:ilvl w:val="0"/>
                <w:numId w:val="0"/>
              </w:numPr>
              <w:spacing w:before="120"/>
              <w:ind w:left="113" w:right="113"/>
              <w:jc w:val="left"/>
              <w:rPr>
                <w:szCs w:val="20"/>
              </w:rPr>
            </w:pPr>
            <w:r w:rsidRPr="00C82972">
              <w:rPr>
                <w:szCs w:val="20"/>
              </w:rPr>
              <w:t>Impairment includes:</w:t>
            </w:r>
          </w:p>
          <w:p w14:paraId="721930A3" w14:textId="77777777" w:rsidR="00FE3B72" w:rsidRPr="00C82972" w:rsidRDefault="00FE3B72" w:rsidP="002A6606">
            <w:pPr>
              <w:pStyle w:val="FFWBullets"/>
              <w:spacing w:before="0"/>
              <w:ind w:left="372" w:right="113" w:hanging="259"/>
              <w:jc w:val="left"/>
              <w:rPr>
                <w:szCs w:val="20"/>
              </w:rPr>
            </w:pPr>
            <w:r w:rsidRPr="00C82972">
              <w:rPr>
                <w:szCs w:val="20"/>
              </w:rPr>
              <w:t>misconduct;</w:t>
            </w:r>
          </w:p>
          <w:p w14:paraId="4B6BDA0C" w14:textId="77777777" w:rsidR="00FE3B72" w:rsidRPr="00C82972" w:rsidRDefault="00FE3B72" w:rsidP="002A6606">
            <w:pPr>
              <w:pStyle w:val="FFWBullets"/>
              <w:spacing w:before="0"/>
              <w:ind w:left="372" w:right="113" w:hanging="259"/>
              <w:jc w:val="left"/>
              <w:rPr>
                <w:szCs w:val="20"/>
              </w:rPr>
            </w:pPr>
            <w:r w:rsidRPr="00C82972">
              <w:rPr>
                <w:szCs w:val="20"/>
              </w:rPr>
              <w:t>deficient professional performance (not student registrants);</w:t>
            </w:r>
          </w:p>
          <w:p w14:paraId="0398D4E8" w14:textId="77777777" w:rsidR="00FE3B72" w:rsidRPr="00C82972" w:rsidRDefault="00FE3B72" w:rsidP="002A6606">
            <w:pPr>
              <w:pStyle w:val="FFWBullets"/>
              <w:spacing w:before="0"/>
              <w:ind w:left="372" w:right="113" w:hanging="259"/>
              <w:jc w:val="left"/>
              <w:rPr>
                <w:szCs w:val="20"/>
              </w:rPr>
            </w:pPr>
            <w:r w:rsidRPr="00C82972">
              <w:rPr>
                <w:szCs w:val="20"/>
              </w:rPr>
              <w:t>convictions and cautions;</w:t>
            </w:r>
          </w:p>
          <w:p w14:paraId="192C73E4" w14:textId="77777777" w:rsidR="00FE3B72" w:rsidRPr="00C82972" w:rsidRDefault="00FE3B72" w:rsidP="002A6606">
            <w:pPr>
              <w:pStyle w:val="FFWBullets"/>
              <w:spacing w:before="0"/>
              <w:ind w:left="372" w:right="113" w:hanging="259"/>
              <w:jc w:val="left"/>
              <w:rPr>
                <w:szCs w:val="20"/>
              </w:rPr>
            </w:pPr>
            <w:r w:rsidRPr="00C82972">
              <w:rPr>
                <w:szCs w:val="20"/>
              </w:rPr>
              <w:t>in Scotland, a conditional offer or absolute discharge</w:t>
            </w:r>
          </w:p>
          <w:p w14:paraId="5966C0BA" w14:textId="77777777" w:rsidR="00FE3B72" w:rsidRPr="00C82972" w:rsidRDefault="00FE3B72" w:rsidP="002A6606">
            <w:pPr>
              <w:pStyle w:val="FFWBullets"/>
              <w:spacing w:before="0"/>
              <w:ind w:left="372" w:right="113" w:hanging="259"/>
              <w:jc w:val="left"/>
              <w:rPr>
                <w:szCs w:val="20"/>
              </w:rPr>
            </w:pPr>
            <w:r w:rsidRPr="00C82972">
              <w:rPr>
                <w:szCs w:val="20"/>
              </w:rPr>
              <w:t>penalty as alternative to prosecution under the Social Security Administration Act 1992;</w:t>
            </w:r>
          </w:p>
          <w:p w14:paraId="55FC83AC" w14:textId="77777777" w:rsidR="00FE3B72" w:rsidRPr="00C82972" w:rsidRDefault="00FE3B72" w:rsidP="002A6606">
            <w:pPr>
              <w:pStyle w:val="FFWBullets"/>
              <w:spacing w:before="0"/>
              <w:ind w:left="372" w:right="113" w:hanging="259"/>
              <w:jc w:val="left"/>
              <w:rPr>
                <w:szCs w:val="20"/>
              </w:rPr>
            </w:pPr>
            <w:r w:rsidRPr="00C82972">
              <w:rPr>
                <w:szCs w:val="20"/>
              </w:rPr>
              <w:t xml:space="preserve"> adverse physical or mental health;</w:t>
            </w:r>
          </w:p>
          <w:p w14:paraId="53545119" w14:textId="77777777" w:rsidR="00FE3B72" w:rsidRPr="00C82972" w:rsidRDefault="00FE3B72" w:rsidP="002A6606">
            <w:pPr>
              <w:pStyle w:val="FFWBullets"/>
              <w:spacing w:before="0"/>
              <w:ind w:left="372" w:right="113" w:hanging="259"/>
              <w:jc w:val="left"/>
              <w:rPr>
                <w:szCs w:val="20"/>
              </w:rPr>
            </w:pPr>
            <w:r w:rsidRPr="00C82972">
              <w:rPr>
                <w:szCs w:val="20"/>
              </w:rPr>
              <w:t>determination of another UK health or social care regulator that their fitness to practise is impaired, or a determination by a regulatory body elsewhere to the same effect.</w:t>
            </w:r>
          </w:p>
          <w:p w14:paraId="64B81056" w14:textId="77777777" w:rsidR="00FE3B72" w:rsidRPr="00C82972" w:rsidRDefault="00FE3B72" w:rsidP="001F4C2D">
            <w:pPr>
              <w:spacing w:before="120" w:after="120"/>
              <w:ind w:right="113"/>
              <w:rPr>
                <w:sz w:val="20"/>
                <w:szCs w:val="20"/>
              </w:rPr>
            </w:pPr>
            <w:r w:rsidRPr="00C82972">
              <w:rPr>
                <w:sz w:val="20"/>
                <w:szCs w:val="20"/>
              </w:rPr>
              <w:lastRenderedPageBreak/>
              <w:t>A final decision of the Fitness to Practise Committee not to take any of the above measures.</w:t>
            </w:r>
          </w:p>
          <w:p w14:paraId="04578E6F" w14:textId="77777777" w:rsidR="00FE3B72" w:rsidRPr="00C82972" w:rsidRDefault="00FE3B72">
            <w:pPr>
              <w:spacing w:before="120" w:after="120"/>
              <w:ind w:right="113"/>
              <w:rPr>
                <w:sz w:val="20"/>
                <w:szCs w:val="20"/>
              </w:rPr>
            </w:pPr>
            <w:r w:rsidRPr="00C82972">
              <w:rPr>
                <w:sz w:val="20"/>
                <w:szCs w:val="20"/>
              </w:rPr>
              <w:t>A decision of the Professional Conduct Committee to restore a person to the register following his removal from it.</w:t>
            </w:r>
          </w:p>
        </w:tc>
        <w:tc>
          <w:tcPr>
            <w:tcW w:w="3969" w:type="dxa"/>
          </w:tcPr>
          <w:p w14:paraId="2DFFEDF9" w14:textId="77777777" w:rsidR="00FE3B72" w:rsidRPr="00C82972" w:rsidRDefault="00FE3B72">
            <w:pPr>
              <w:spacing w:before="120" w:after="120"/>
              <w:ind w:left="113" w:right="113"/>
              <w:rPr>
                <w:sz w:val="20"/>
                <w:szCs w:val="20"/>
              </w:rPr>
            </w:pPr>
            <w:r w:rsidRPr="00C82972">
              <w:rPr>
                <w:sz w:val="20"/>
                <w:szCs w:val="20"/>
              </w:rPr>
              <w:lastRenderedPageBreak/>
              <w:t>Erasure (including of specialty) (except for health)</w:t>
            </w:r>
          </w:p>
        </w:tc>
        <w:tc>
          <w:tcPr>
            <w:tcW w:w="1417" w:type="dxa"/>
            <w:vMerge w:val="restart"/>
          </w:tcPr>
          <w:p w14:paraId="4E594565" w14:textId="77777777" w:rsidR="00FE3B72" w:rsidRDefault="00FE3B72">
            <w:pPr>
              <w:pStyle w:val="TableText"/>
            </w:pPr>
            <w:r>
              <w:t>High Court of Justice/Court of Session</w:t>
            </w:r>
          </w:p>
        </w:tc>
        <w:tc>
          <w:tcPr>
            <w:tcW w:w="1565" w:type="dxa"/>
            <w:vMerge w:val="restart"/>
          </w:tcPr>
          <w:p w14:paraId="51C808A9" w14:textId="77777777" w:rsidR="00FE3B72" w:rsidRDefault="00FE3B72">
            <w:pPr>
              <w:pStyle w:val="TableText"/>
            </w:pPr>
            <w:r>
              <w:t xml:space="preserve">28 days beginning with </w:t>
            </w:r>
            <w:r>
              <w:t>the day on which the decision was served on him.</w:t>
            </w:r>
          </w:p>
        </w:tc>
        <w:tc>
          <w:tcPr>
            <w:tcW w:w="1270" w:type="dxa"/>
            <w:shd w:val="clear" w:color="auto" w:fill="BFBFBF" w:themeFill="background1" w:themeFillShade="BF"/>
          </w:tcPr>
          <w:p w14:paraId="0201147D" w14:textId="77777777" w:rsidR="00FE3B72" w:rsidRDefault="00FE3B72">
            <w:pPr>
              <w:pStyle w:val="TableText"/>
            </w:pPr>
          </w:p>
        </w:tc>
        <w:tc>
          <w:tcPr>
            <w:tcW w:w="1417" w:type="dxa"/>
            <w:vMerge w:val="restart"/>
          </w:tcPr>
          <w:p w14:paraId="7E7BB1C2" w14:textId="77777777" w:rsidR="00FE3B72" w:rsidRPr="00C82972" w:rsidRDefault="00FE3B72">
            <w:pPr>
              <w:spacing w:before="120" w:after="120"/>
              <w:ind w:left="113" w:right="113"/>
              <w:rPr>
                <w:sz w:val="20"/>
                <w:szCs w:val="20"/>
              </w:rPr>
            </w:pPr>
            <w:r w:rsidRPr="00C82972">
              <w:rPr>
                <w:sz w:val="20"/>
                <w:szCs w:val="20"/>
              </w:rPr>
              <w:t>40 days</w:t>
            </w:r>
          </w:p>
        </w:tc>
        <w:tc>
          <w:tcPr>
            <w:tcW w:w="1275" w:type="dxa"/>
            <w:vMerge w:val="restart"/>
          </w:tcPr>
          <w:p w14:paraId="6A5F6214" w14:textId="77777777" w:rsidR="00FE3B72" w:rsidRPr="00C82972" w:rsidRDefault="00FE3B72">
            <w:pPr>
              <w:pStyle w:val="TableText"/>
              <w:rPr>
                <w:szCs w:val="20"/>
              </w:rPr>
            </w:pPr>
            <w:r w:rsidRPr="00C82972">
              <w:rPr>
                <w:szCs w:val="20"/>
              </w:rPr>
              <w:t>67 days</w:t>
            </w:r>
          </w:p>
        </w:tc>
      </w:tr>
      <w:tr w:rsidR="00FE3B72" w14:paraId="011D44F8" w14:textId="77777777" w:rsidTr="00FE3B72">
        <w:trPr>
          <w:trHeight w:val="448"/>
        </w:trPr>
        <w:tc>
          <w:tcPr>
            <w:tcW w:w="1281" w:type="dxa"/>
            <w:vMerge/>
          </w:tcPr>
          <w:p w14:paraId="596BD74A" w14:textId="77777777" w:rsidR="00FE3B72" w:rsidRPr="00C82972" w:rsidRDefault="00FE3B72" w:rsidP="00FE3B72">
            <w:pPr>
              <w:spacing w:before="120" w:after="120"/>
              <w:ind w:left="113" w:right="113"/>
              <w:rPr>
                <w:b/>
                <w:sz w:val="20"/>
                <w:szCs w:val="20"/>
              </w:rPr>
            </w:pPr>
          </w:p>
        </w:tc>
        <w:tc>
          <w:tcPr>
            <w:tcW w:w="4107" w:type="dxa"/>
            <w:vMerge/>
          </w:tcPr>
          <w:p w14:paraId="192F0CEC" w14:textId="77777777" w:rsidR="00FE3B72" w:rsidRPr="00C82972" w:rsidRDefault="00FE3B72">
            <w:pPr>
              <w:spacing w:before="120" w:after="120"/>
              <w:ind w:left="113" w:right="113"/>
              <w:rPr>
                <w:sz w:val="20"/>
                <w:szCs w:val="20"/>
              </w:rPr>
            </w:pPr>
          </w:p>
        </w:tc>
        <w:tc>
          <w:tcPr>
            <w:tcW w:w="3969" w:type="dxa"/>
          </w:tcPr>
          <w:p w14:paraId="3D0F87CF" w14:textId="77777777" w:rsidR="00FE3B72" w:rsidRPr="00C82972" w:rsidRDefault="00FE3B72">
            <w:pPr>
              <w:spacing w:before="120"/>
              <w:ind w:left="113" w:right="113"/>
              <w:rPr>
                <w:sz w:val="20"/>
                <w:szCs w:val="20"/>
              </w:rPr>
            </w:pPr>
            <w:r w:rsidRPr="00C82972">
              <w:rPr>
                <w:sz w:val="20"/>
                <w:szCs w:val="20"/>
              </w:rPr>
              <w:t>Suspension (including of specialty) for up to 12 months initially, with a discretionary review, where the suspension may be:</w:t>
            </w:r>
          </w:p>
          <w:p w14:paraId="17D9F462" w14:textId="77777777" w:rsidR="00FE3B72" w:rsidRPr="00C82972" w:rsidRDefault="00FE3B72" w:rsidP="002A6606">
            <w:pPr>
              <w:pStyle w:val="FFWBullets"/>
              <w:spacing w:before="0"/>
              <w:ind w:left="372" w:right="113" w:hanging="259"/>
              <w:jc w:val="left"/>
              <w:rPr>
                <w:szCs w:val="20"/>
              </w:rPr>
            </w:pPr>
            <w:r w:rsidRPr="00C82972">
              <w:rPr>
                <w:szCs w:val="20"/>
              </w:rPr>
              <w:t xml:space="preserve">extended for up to 12 months (after which, in health cases where the registrant has already been suspended for two years, the suspension may be made indefinite) </w:t>
            </w:r>
          </w:p>
          <w:p w14:paraId="1F810176" w14:textId="77777777" w:rsidR="00FE3B72" w:rsidRPr="00C82972" w:rsidRDefault="00FE3B72" w:rsidP="002A6606">
            <w:pPr>
              <w:pStyle w:val="FFWBullets"/>
              <w:spacing w:before="0"/>
              <w:ind w:left="372" w:right="113" w:hanging="259"/>
              <w:jc w:val="left"/>
              <w:rPr>
                <w:szCs w:val="20"/>
              </w:rPr>
            </w:pPr>
            <w:r w:rsidRPr="00C82972">
              <w:rPr>
                <w:szCs w:val="20"/>
              </w:rPr>
              <w:t>replaced with erasure (except for health)</w:t>
            </w:r>
          </w:p>
          <w:p w14:paraId="3321C5A3" w14:textId="77777777" w:rsidR="00FE3B72" w:rsidRPr="00C82972" w:rsidRDefault="00FE3B72" w:rsidP="002A6606">
            <w:pPr>
              <w:pStyle w:val="FFWBullets"/>
              <w:spacing w:before="0"/>
              <w:ind w:left="372" w:right="113" w:hanging="259"/>
              <w:jc w:val="left"/>
              <w:rPr>
                <w:szCs w:val="20"/>
              </w:rPr>
            </w:pPr>
            <w:r w:rsidRPr="00C82972">
              <w:rPr>
                <w:szCs w:val="20"/>
              </w:rPr>
              <w:t>changed to conditions for up to three years</w:t>
            </w:r>
          </w:p>
        </w:tc>
        <w:tc>
          <w:tcPr>
            <w:tcW w:w="1417" w:type="dxa"/>
            <w:vMerge/>
          </w:tcPr>
          <w:p w14:paraId="31A7D9C7" w14:textId="77777777" w:rsidR="00FE3B72" w:rsidRDefault="00FE3B72">
            <w:pPr>
              <w:pStyle w:val="TableText"/>
            </w:pPr>
          </w:p>
        </w:tc>
        <w:tc>
          <w:tcPr>
            <w:tcW w:w="1565" w:type="dxa"/>
            <w:vMerge/>
          </w:tcPr>
          <w:p w14:paraId="0F5A7FC9" w14:textId="77777777" w:rsidR="00FE3B72" w:rsidRDefault="00FE3B72">
            <w:pPr>
              <w:pStyle w:val="TableText"/>
            </w:pPr>
          </w:p>
        </w:tc>
        <w:tc>
          <w:tcPr>
            <w:tcW w:w="1270" w:type="dxa"/>
            <w:shd w:val="clear" w:color="auto" w:fill="BFBFBF" w:themeFill="background1" w:themeFillShade="BF"/>
          </w:tcPr>
          <w:p w14:paraId="1DE5095B" w14:textId="77777777" w:rsidR="00FE3B72" w:rsidRDefault="00FE3B72">
            <w:pPr>
              <w:pStyle w:val="TableText"/>
            </w:pPr>
          </w:p>
        </w:tc>
        <w:tc>
          <w:tcPr>
            <w:tcW w:w="1417" w:type="dxa"/>
            <w:vMerge/>
          </w:tcPr>
          <w:p w14:paraId="76A49889" w14:textId="77777777" w:rsidR="00FE3B72" w:rsidRPr="00C82972" w:rsidRDefault="00FE3B72">
            <w:pPr>
              <w:spacing w:before="120" w:after="120"/>
              <w:ind w:left="113" w:right="113"/>
              <w:rPr>
                <w:sz w:val="20"/>
                <w:szCs w:val="20"/>
              </w:rPr>
            </w:pPr>
          </w:p>
        </w:tc>
        <w:tc>
          <w:tcPr>
            <w:tcW w:w="1275" w:type="dxa"/>
            <w:vMerge/>
          </w:tcPr>
          <w:p w14:paraId="237CAD9E" w14:textId="77777777" w:rsidR="00FE3B72" w:rsidRPr="00C82972" w:rsidRDefault="00FE3B72">
            <w:pPr>
              <w:pStyle w:val="TableText"/>
              <w:rPr>
                <w:szCs w:val="20"/>
              </w:rPr>
            </w:pPr>
          </w:p>
        </w:tc>
      </w:tr>
      <w:tr w:rsidR="00FE3B72" w14:paraId="18C29D5E" w14:textId="77777777" w:rsidTr="00FE3B72">
        <w:trPr>
          <w:trHeight w:val="448"/>
        </w:trPr>
        <w:tc>
          <w:tcPr>
            <w:tcW w:w="1281" w:type="dxa"/>
            <w:vMerge/>
          </w:tcPr>
          <w:p w14:paraId="5AEB84E8" w14:textId="77777777" w:rsidR="00FE3B72" w:rsidRPr="00C82972" w:rsidRDefault="00FE3B72" w:rsidP="00FE3B72">
            <w:pPr>
              <w:spacing w:before="120" w:after="120"/>
              <w:ind w:left="113" w:right="113"/>
              <w:rPr>
                <w:b/>
                <w:sz w:val="20"/>
                <w:szCs w:val="20"/>
              </w:rPr>
            </w:pPr>
          </w:p>
        </w:tc>
        <w:tc>
          <w:tcPr>
            <w:tcW w:w="4107" w:type="dxa"/>
            <w:vMerge/>
          </w:tcPr>
          <w:p w14:paraId="18569592" w14:textId="77777777" w:rsidR="00FE3B72" w:rsidRPr="00C82972" w:rsidRDefault="00FE3B72">
            <w:pPr>
              <w:spacing w:before="120" w:after="120"/>
              <w:ind w:left="113" w:right="113"/>
              <w:rPr>
                <w:sz w:val="20"/>
                <w:szCs w:val="20"/>
              </w:rPr>
            </w:pPr>
          </w:p>
        </w:tc>
        <w:tc>
          <w:tcPr>
            <w:tcW w:w="3969" w:type="dxa"/>
          </w:tcPr>
          <w:p w14:paraId="4CB4C673" w14:textId="77777777" w:rsidR="00FE3B72" w:rsidRPr="00C82972" w:rsidRDefault="00FE3B72">
            <w:pPr>
              <w:spacing w:before="120"/>
              <w:ind w:left="113" w:right="113"/>
              <w:rPr>
                <w:sz w:val="20"/>
                <w:szCs w:val="20"/>
              </w:rPr>
            </w:pPr>
            <w:r w:rsidRPr="00C82972">
              <w:rPr>
                <w:sz w:val="20"/>
                <w:szCs w:val="20"/>
              </w:rPr>
              <w:t>Conditions (including of specialty) for up to three years initially where the order may be:</w:t>
            </w:r>
          </w:p>
          <w:p w14:paraId="4E2DFD66" w14:textId="77777777" w:rsidR="00FE3B72" w:rsidRPr="00C82972" w:rsidRDefault="00FE3B72" w:rsidP="002A6606">
            <w:pPr>
              <w:pStyle w:val="FFWBullets"/>
              <w:spacing w:before="0"/>
              <w:ind w:left="372" w:right="113" w:hanging="259"/>
              <w:jc w:val="left"/>
              <w:rPr>
                <w:szCs w:val="20"/>
              </w:rPr>
            </w:pPr>
            <w:r w:rsidRPr="00C82972">
              <w:rPr>
                <w:szCs w:val="20"/>
              </w:rPr>
              <w:t>extended for up to three years</w:t>
            </w:r>
          </w:p>
          <w:p w14:paraId="555F00CE" w14:textId="77777777" w:rsidR="00FE3B72" w:rsidRPr="00C82972" w:rsidRDefault="00FE3B72" w:rsidP="002A6606">
            <w:pPr>
              <w:pStyle w:val="FFWBullets"/>
              <w:spacing w:before="0"/>
              <w:ind w:left="372" w:right="113" w:hanging="259"/>
              <w:jc w:val="left"/>
              <w:rPr>
                <w:szCs w:val="20"/>
              </w:rPr>
            </w:pPr>
            <w:r w:rsidRPr="00C82972">
              <w:rPr>
                <w:szCs w:val="20"/>
              </w:rPr>
              <w:t>varied or removed</w:t>
            </w:r>
          </w:p>
          <w:p w14:paraId="38AEB501" w14:textId="77777777" w:rsidR="00FE3B72" w:rsidRPr="00C82972" w:rsidRDefault="00FE3B72" w:rsidP="002A6606">
            <w:pPr>
              <w:pStyle w:val="FFWBullets"/>
              <w:spacing w:before="0"/>
              <w:ind w:left="372" w:right="113" w:hanging="259"/>
              <w:jc w:val="left"/>
              <w:rPr>
                <w:szCs w:val="20"/>
              </w:rPr>
            </w:pPr>
            <w:r w:rsidRPr="00C82972">
              <w:rPr>
                <w:szCs w:val="20"/>
              </w:rPr>
              <w:t>changed to suspension (including of specialist entry) for 12 months</w:t>
            </w:r>
          </w:p>
          <w:p w14:paraId="2162BCDC" w14:textId="77777777" w:rsidR="00FE3B72" w:rsidRPr="00C82972" w:rsidRDefault="00FE3B72" w:rsidP="002A6606">
            <w:pPr>
              <w:pStyle w:val="FFWBullets"/>
              <w:spacing w:before="0"/>
              <w:ind w:left="372" w:right="113" w:hanging="259"/>
              <w:jc w:val="left"/>
              <w:rPr>
                <w:szCs w:val="20"/>
              </w:rPr>
            </w:pPr>
            <w:r w:rsidRPr="00C82972">
              <w:rPr>
                <w:szCs w:val="20"/>
              </w:rPr>
              <w:t>changed to erasure (except for health)</w:t>
            </w:r>
          </w:p>
        </w:tc>
        <w:tc>
          <w:tcPr>
            <w:tcW w:w="1417" w:type="dxa"/>
            <w:vMerge/>
          </w:tcPr>
          <w:p w14:paraId="63F40110" w14:textId="77777777" w:rsidR="00FE3B72" w:rsidRDefault="00FE3B72">
            <w:pPr>
              <w:pStyle w:val="TableText"/>
            </w:pPr>
          </w:p>
        </w:tc>
        <w:tc>
          <w:tcPr>
            <w:tcW w:w="1565" w:type="dxa"/>
            <w:vMerge/>
          </w:tcPr>
          <w:p w14:paraId="22D9A50C" w14:textId="77777777" w:rsidR="00FE3B72" w:rsidRDefault="00FE3B72">
            <w:pPr>
              <w:pStyle w:val="TableText"/>
            </w:pPr>
          </w:p>
        </w:tc>
        <w:tc>
          <w:tcPr>
            <w:tcW w:w="1270" w:type="dxa"/>
            <w:tcBorders>
              <w:bottom w:val="single" w:sz="4" w:space="0" w:color="auto"/>
            </w:tcBorders>
            <w:shd w:val="clear" w:color="auto" w:fill="BFBFBF" w:themeFill="background1" w:themeFillShade="BF"/>
          </w:tcPr>
          <w:p w14:paraId="129D75DC" w14:textId="77777777" w:rsidR="00FE3B72" w:rsidRDefault="00FE3B72">
            <w:pPr>
              <w:pStyle w:val="TableText"/>
            </w:pPr>
          </w:p>
        </w:tc>
        <w:tc>
          <w:tcPr>
            <w:tcW w:w="1417" w:type="dxa"/>
            <w:vMerge/>
          </w:tcPr>
          <w:p w14:paraId="3DBF2AC0" w14:textId="77777777" w:rsidR="00FE3B72" w:rsidRPr="00C82972" w:rsidRDefault="00FE3B72">
            <w:pPr>
              <w:spacing w:before="120" w:after="120"/>
              <w:ind w:left="113" w:right="113"/>
              <w:rPr>
                <w:sz w:val="20"/>
                <w:szCs w:val="20"/>
              </w:rPr>
            </w:pPr>
          </w:p>
        </w:tc>
        <w:tc>
          <w:tcPr>
            <w:tcW w:w="1275" w:type="dxa"/>
            <w:vMerge/>
          </w:tcPr>
          <w:p w14:paraId="69D7D992" w14:textId="77777777" w:rsidR="00FE3B72" w:rsidRPr="00C82972" w:rsidRDefault="00FE3B72">
            <w:pPr>
              <w:pStyle w:val="TableText"/>
              <w:rPr>
                <w:szCs w:val="20"/>
              </w:rPr>
            </w:pPr>
          </w:p>
        </w:tc>
      </w:tr>
      <w:tr w:rsidR="00FE3B72" w14:paraId="0924870D" w14:textId="77777777" w:rsidTr="00FE3B72">
        <w:trPr>
          <w:trHeight w:val="448"/>
        </w:trPr>
        <w:tc>
          <w:tcPr>
            <w:tcW w:w="1281" w:type="dxa"/>
            <w:vMerge/>
          </w:tcPr>
          <w:p w14:paraId="7D1BE521" w14:textId="77777777" w:rsidR="00FE3B72" w:rsidRPr="00C82972" w:rsidRDefault="00FE3B72" w:rsidP="00FE3B72">
            <w:pPr>
              <w:spacing w:before="120" w:after="120"/>
              <w:ind w:left="113" w:right="113"/>
              <w:rPr>
                <w:b/>
                <w:sz w:val="20"/>
                <w:szCs w:val="20"/>
              </w:rPr>
            </w:pPr>
          </w:p>
        </w:tc>
        <w:tc>
          <w:tcPr>
            <w:tcW w:w="4107" w:type="dxa"/>
            <w:vMerge/>
          </w:tcPr>
          <w:p w14:paraId="323215DB" w14:textId="77777777" w:rsidR="00FE3B72" w:rsidRPr="00C82972" w:rsidRDefault="00FE3B72">
            <w:pPr>
              <w:spacing w:before="120" w:after="120"/>
              <w:ind w:left="113" w:right="113"/>
              <w:rPr>
                <w:sz w:val="20"/>
                <w:szCs w:val="20"/>
              </w:rPr>
            </w:pPr>
          </w:p>
        </w:tc>
        <w:tc>
          <w:tcPr>
            <w:tcW w:w="3969" w:type="dxa"/>
            <w:tcBorders>
              <w:bottom w:val="single" w:sz="4" w:space="0" w:color="auto"/>
            </w:tcBorders>
          </w:tcPr>
          <w:p w14:paraId="467D3791" w14:textId="77777777" w:rsidR="00FE3B72" w:rsidRPr="00C82972" w:rsidRDefault="00FE3B72">
            <w:pPr>
              <w:spacing w:before="120" w:after="120"/>
              <w:ind w:left="113" w:right="113"/>
              <w:rPr>
                <w:sz w:val="20"/>
                <w:szCs w:val="20"/>
              </w:rPr>
            </w:pPr>
            <w:r w:rsidRPr="00C82972">
              <w:rPr>
                <w:sz w:val="20"/>
                <w:szCs w:val="20"/>
              </w:rPr>
              <w:t>Financial penalty order (not for health)</w:t>
            </w:r>
          </w:p>
        </w:tc>
        <w:tc>
          <w:tcPr>
            <w:tcW w:w="1417" w:type="dxa"/>
            <w:vMerge/>
            <w:tcBorders>
              <w:bottom w:val="single" w:sz="4" w:space="0" w:color="auto"/>
            </w:tcBorders>
          </w:tcPr>
          <w:p w14:paraId="4CC99AAE" w14:textId="77777777" w:rsidR="00FE3B72" w:rsidRDefault="00FE3B72">
            <w:pPr>
              <w:pStyle w:val="TableText"/>
            </w:pPr>
          </w:p>
        </w:tc>
        <w:tc>
          <w:tcPr>
            <w:tcW w:w="1565" w:type="dxa"/>
            <w:vMerge/>
            <w:tcBorders>
              <w:bottom w:val="single" w:sz="4" w:space="0" w:color="auto"/>
            </w:tcBorders>
          </w:tcPr>
          <w:p w14:paraId="6D3FD95A" w14:textId="77777777" w:rsidR="00FE3B72" w:rsidRDefault="00FE3B72">
            <w:pPr>
              <w:pStyle w:val="TableText"/>
            </w:pPr>
          </w:p>
        </w:tc>
        <w:tc>
          <w:tcPr>
            <w:tcW w:w="1270" w:type="dxa"/>
            <w:tcBorders>
              <w:bottom w:val="single" w:sz="4" w:space="0" w:color="auto"/>
            </w:tcBorders>
            <w:shd w:val="clear" w:color="auto" w:fill="BFBFBF" w:themeFill="background1" w:themeFillShade="BF"/>
          </w:tcPr>
          <w:p w14:paraId="45825139" w14:textId="77777777" w:rsidR="00FE3B72" w:rsidRDefault="00FE3B72">
            <w:pPr>
              <w:pStyle w:val="TableText"/>
            </w:pPr>
          </w:p>
        </w:tc>
        <w:tc>
          <w:tcPr>
            <w:tcW w:w="1417" w:type="dxa"/>
            <w:vMerge/>
            <w:tcBorders>
              <w:bottom w:val="single" w:sz="4" w:space="0" w:color="auto"/>
            </w:tcBorders>
          </w:tcPr>
          <w:p w14:paraId="3372D78B" w14:textId="77777777" w:rsidR="00FE3B72" w:rsidRPr="00C82972" w:rsidRDefault="00FE3B72">
            <w:pPr>
              <w:spacing w:before="120" w:after="120"/>
              <w:ind w:left="113" w:right="113"/>
              <w:rPr>
                <w:sz w:val="20"/>
                <w:szCs w:val="20"/>
              </w:rPr>
            </w:pPr>
          </w:p>
        </w:tc>
        <w:tc>
          <w:tcPr>
            <w:tcW w:w="1275" w:type="dxa"/>
            <w:vMerge/>
            <w:tcBorders>
              <w:bottom w:val="single" w:sz="4" w:space="0" w:color="auto"/>
            </w:tcBorders>
          </w:tcPr>
          <w:p w14:paraId="57C3AF2F" w14:textId="77777777" w:rsidR="00FE3B72" w:rsidRPr="00C82972" w:rsidRDefault="00FE3B72">
            <w:pPr>
              <w:pStyle w:val="TableText"/>
              <w:rPr>
                <w:szCs w:val="20"/>
              </w:rPr>
            </w:pPr>
          </w:p>
        </w:tc>
      </w:tr>
      <w:tr w:rsidR="00FE3B72" w:rsidRPr="00C82972" w14:paraId="4010A07D" w14:textId="77777777" w:rsidTr="00FE3B72">
        <w:trPr>
          <w:gridAfter w:val="1"/>
          <w:wAfter w:w="1275" w:type="dxa"/>
          <w:trHeight w:val="448"/>
        </w:trPr>
        <w:tc>
          <w:tcPr>
            <w:tcW w:w="1281" w:type="dxa"/>
            <w:vMerge/>
            <w:tcBorders>
              <w:bottom w:val="single" w:sz="4" w:space="0" w:color="auto"/>
            </w:tcBorders>
          </w:tcPr>
          <w:p w14:paraId="595DC38E" w14:textId="77777777" w:rsidR="00FE3B72" w:rsidRPr="00C82972" w:rsidRDefault="00FE3B72" w:rsidP="00FE3B72">
            <w:pPr>
              <w:spacing w:before="120" w:after="120"/>
              <w:ind w:left="113" w:right="113"/>
              <w:rPr>
                <w:b/>
                <w:sz w:val="20"/>
                <w:szCs w:val="20"/>
              </w:rPr>
            </w:pPr>
          </w:p>
        </w:tc>
        <w:tc>
          <w:tcPr>
            <w:tcW w:w="4107" w:type="dxa"/>
            <w:vMerge/>
          </w:tcPr>
          <w:p w14:paraId="7D240383" w14:textId="77777777" w:rsidR="00FE3B72" w:rsidRPr="00C82972" w:rsidRDefault="00FE3B72">
            <w:pPr>
              <w:spacing w:before="120" w:after="120"/>
              <w:ind w:left="113" w:right="113"/>
              <w:rPr>
                <w:sz w:val="20"/>
                <w:szCs w:val="20"/>
              </w:rPr>
            </w:pPr>
          </w:p>
        </w:tc>
        <w:tc>
          <w:tcPr>
            <w:tcW w:w="3969" w:type="dxa"/>
            <w:tcBorders>
              <w:top w:val="single" w:sz="4" w:space="0" w:color="auto"/>
              <w:bottom w:val="single" w:sz="4" w:space="0" w:color="auto"/>
              <w:right w:val="single" w:sz="4" w:space="0" w:color="auto"/>
            </w:tcBorders>
          </w:tcPr>
          <w:p w14:paraId="69A7AC21" w14:textId="77777777" w:rsidR="00FE3B72" w:rsidRPr="00C82972" w:rsidRDefault="00FE3B72">
            <w:pPr>
              <w:spacing w:before="120" w:after="120"/>
              <w:ind w:left="113" w:right="113"/>
              <w:rPr>
                <w:sz w:val="20"/>
                <w:szCs w:val="20"/>
              </w:rPr>
            </w:pPr>
            <w:r w:rsidRPr="00C82972">
              <w:rPr>
                <w:sz w:val="20"/>
                <w:szCs w:val="20"/>
              </w:rPr>
              <w:t>Warning (no impairment)</w:t>
            </w:r>
          </w:p>
        </w:tc>
        <w:tc>
          <w:tcPr>
            <w:tcW w:w="1417" w:type="dxa"/>
            <w:vMerge w:val="restart"/>
            <w:tcBorders>
              <w:top w:val="single" w:sz="4" w:space="0" w:color="auto"/>
              <w:left w:val="single" w:sz="4" w:space="0" w:color="auto"/>
              <w:right w:val="single" w:sz="4" w:space="0" w:color="auto"/>
            </w:tcBorders>
            <w:shd w:val="clear" w:color="auto" w:fill="BFBFBF" w:themeFill="background1" w:themeFillShade="BF"/>
          </w:tcPr>
          <w:p w14:paraId="60834B6C" w14:textId="77777777" w:rsidR="00FE3B72" w:rsidRDefault="00FE3B72">
            <w:pPr>
              <w:pStyle w:val="TableText"/>
            </w:pPr>
          </w:p>
        </w:tc>
        <w:tc>
          <w:tcPr>
            <w:tcW w:w="1565" w:type="dxa"/>
            <w:vMerge w:val="restart"/>
            <w:tcBorders>
              <w:top w:val="single" w:sz="4" w:space="0" w:color="auto"/>
              <w:left w:val="single" w:sz="4" w:space="0" w:color="auto"/>
              <w:right w:val="single" w:sz="4" w:space="0" w:color="auto"/>
            </w:tcBorders>
            <w:shd w:val="clear" w:color="auto" w:fill="BFBFBF" w:themeFill="background1" w:themeFillShade="BF"/>
          </w:tcPr>
          <w:p w14:paraId="27F15B7B" w14:textId="77777777" w:rsidR="00FE3B72" w:rsidRDefault="00FE3B72">
            <w:pPr>
              <w:pStyle w:val="TableText"/>
            </w:pPr>
          </w:p>
        </w:tc>
        <w:tc>
          <w:tcPr>
            <w:tcW w:w="1270" w:type="dxa"/>
            <w:vMerge w:val="restart"/>
            <w:tcBorders>
              <w:top w:val="single" w:sz="4" w:space="0" w:color="auto"/>
              <w:left w:val="single" w:sz="4" w:space="0" w:color="auto"/>
              <w:right w:val="single" w:sz="4" w:space="0" w:color="auto"/>
            </w:tcBorders>
            <w:shd w:val="clear" w:color="auto" w:fill="BFBFBF" w:themeFill="background1" w:themeFillShade="BF"/>
          </w:tcPr>
          <w:p w14:paraId="714F5113" w14:textId="77777777" w:rsidR="00FE3B72" w:rsidRDefault="00FE3B72">
            <w:pPr>
              <w:pStyle w:val="TableText"/>
            </w:pPr>
          </w:p>
        </w:tc>
        <w:tc>
          <w:tcPr>
            <w:tcW w:w="1417" w:type="dxa"/>
            <w:vMerge w:val="restart"/>
            <w:tcBorders>
              <w:top w:val="single" w:sz="4" w:space="0" w:color="auto"/>
              <w:left w:val="single" w:sz="4" w:space="0" w:color="auto"/>
              <w:right w:val="single" w:sz="4" w:space="0" w:color="auto"/>
            </w:tcBorders>
          </w:tcPr>
          <w:p w14:paraId="0AE64C7A" w14:textId="77777777" w:rsidR="00FE3B72" w:rsidRPr="00C82972" w:rsidRDefault="00FE3B72">
            <w:pPr>
              <w:spacing w:before="120" w:after="120"/>
              <w:ind w:left="113" w:right="113"/>
              <w:rPr>
                <w:sz w:val="20"/>
                <w:szCs w:val="20"/>
              </w:rPr>
            </w:pPr>
            <w:r w:rsidRPr="00C82972">
              <w:rPr>
                <w:sz w:val="20"/>
                <w:szCs w:val="20"/>
              </w:rPr>
              <w:t>56 days</w:t>
            </w:r>
          </w:p>
        </w:tc>
      </w:tr>
      <w:tr w:rsidR="00FE3B72" w14:paraId="5AB63A6E" w14:textId="77777777" w:rsidTr="00FE3B72">
        <w:trPr>
          <w:trHeight w:val="448"/>
        </w:trPr>
        <w:tc>
          <w:tcPr>
            <w:tcW w:w="1281" w:type="dxa"/>
            <w:tcBorders>
              <w:top w:val="single" w:sz="4" w:space="0" w:color="auto"/>
            </w:tcBorders>
          </w:tcPr>
          <w:p w14:paraId="58E9AFC7" w14:textId="77777777" w:rsidR="00FE3B72" w:rsidRPr="00C82972" w:rsidRDefault="00FE3B72" w:rsidP="00FE3B72">
            <w:pPr>
              <w:spacing w:before="120" w:after="120"/>
              <w:ind w:left="113" w:right="113"/>
              <w:rPr>
                <w:b/>
                <w:sz w:val="20"/>
                <w:szCs w:val="20"/>
              </w:rPr>
            </w:pPr>
          </w:p>
        </w:tc>
        <w:tc>
          <w:tcPr>
            <w:tcW w:w="4107" w:type="dxa"/>
            <w:vMerge/>
          </w:tcPr>
          <w:p w14:paraId="1809535E" w14:textId="77777777" w:rsidR="00FE3B72" w:rsidRPr="00C82972" w:rsidRDefault="00FE3B72">
            <w:pPr>
              <w:spacing w:before="120" w:after="120"/>
              <w:ind w:left="113" w:right="113"/>
              <w:rPr>
                <w:sz w:val="20"/>
                <w:szCs w:val="20"/>
              </w:rPr>
            </w:pPr>
          </w:p>
        </w:tc>
        <w:tc>
          <w:tcPr>
            <w:tcW w:w="3969" w:type="dxa"/>
            <w:tcBorders>
              <w:top w:val="single" w:sz="4" w:space="0" w:color="auto"/>
              <w:right w:val="single" w:sz="4" w:space="0" w:color="auto"/>
            </w:tcBorders>
          </w:tcPr>
          <w:p w14:paraId="38CFEA1B" w14:textId="77777777" w:rsidR="00FE3B72" w:rsidRPr="00C82972" w:rsidRDefault="00FE3B72">
            <w:pPr>
              <w:spacing w:before="120" w:after="120"/>
              <w:ind w:left="113" w:right="113"/>
              <w:rPr>
                <w:sz w:val="20"/>
                <w:szCs w:val="20"/>
              </w:rPr>
            </w:pPr>
            <w:r w:rsidRPr="00C82972">
              <w:rPr>
                <w:sz w:val="20"/>
                <w:szCs w:val="20"/>
              </w:rPr>
              <w:t>No impairment</w:t>
            </w:r>
          </w:p>
        </w:tc>
        <w:tc>
          <w:tcPr>
            <w:tcW w:w="1417" w:type="dxa"/>
            <w:vMerge/>
            <w:tcBorders>
              <w:left w:val="single" w:sz="4" w:space="0" w:color="auto"/>
              <w:right w:val="single" w:sz="4" w:space="0" w:color="auto"/>
            </w:tcBorders>
            <w:shd w:val="pct25" w:color="auto" w:fill="auto"/>
          </w:tcPr>
          <w:p w14:paraId="1B54E70D" w14:textId="77777777" w:rsidR="00FE3B72" w:rsidRDefault="00FE3B72">
            <w:pPr>
              <w:pStyle w:val="TableText"/>
            </w:pPr>
          </w:p>
        </w:tc>
        <w:tc>
          <w:tcPr>
            <w:tcW w:w="1565" w:type="dxa"/>
            <w:vMerge/>
            <w:tcBorders>
              <w:left w:val="single" w:sz="4" w:space="0" w:color="auto"/>
              <w:right w:val="single" w:sz="4" w:space="0" w:color="auto"/>
            </w:tcBorders>
            <w:shd w:val="pct25" w:color="auto" w:fill="auto"/>
          </w:tcPr>
          <w:p w14:paraId="23309E03" w14:textId="77777777" w:rsidR="00FE3B72" w:rsidRDefault="00FE3B72">
            <w:pPr>
              <w:pStyle w:val="TableText"/>
            </w:pPr>
          </w:p>
        </w:tc>
        <w:tc>
          <w:tcPr>
            <w:tcW w:w="1270" w:type="dxa"/>
            <w:vMerge/>
            <w:tcBorders>
              <w:left w:val="single" w:sz="4" w:space="0" w:color="auto"/>
              <w:right w:val="single" w:sz="4" w:space="0" w:color="auto"/>
            </w:tcBorders>
            <w:shd w:val="clear" w:color="auto" w:fill="BFBFBF" w:themeFill="background1" w:themeFillShade="BF"/>
          </w:tcPr>
          <w:p w14:paraId="1B2AAD16" w14:textId="77777777" w:rsidR="00FE3B72" w:rsidRDefault="00FE3B72">
            <w:pPr>
              <w:pStyle w:val="TableText"/>
            </w:pPr>
          </w:p>
        </w:tc>
        <w:tc>
          <w:tcPr>
            <w:tcW w:w="1417" w:type="dxa"/>
            <w:vMerge/>
            <w:tcBorders>
              <w:left w:val="single" w:sz="4" w:space="0" w:color="auto"/>
              <w:right w:val="single" w:sz="4" w:space="0" w:color="auto"/>
            </w:tcBorders>
          </w:tcPr>
          <w:p w14:paraId="4F3EF038" w14:textId="77777777" w:rsidR="00FE3B72" w:rsidRPr="00C82972" w:rsidRDefault="00FE3B72">
            <w:pPr>
              <w:spacing w:before="120" w:after="120"/>
              <w:ind w:left="113" w:right="113"/>
              <w:rPr>
                <w:sz w:val="20"/>
                <w:szCs w:val="20"/>
              </w:rPr>
            </w:pPr>
          </w:p>
        </w:tc>
        <w:tc>
          <w:tcPr>
            <w:tcW w:w="1275" w:type="dxa"/>
            <w:tcBorders>
              <w:top w:val="single" w:sz="4" w:space="0" w:color="auto"/>
              <w:left w:val="single" w:sz="4" w:space="0" w:color="auto"/>
            </w:tcBorders>
          </w:tcPr>
          <w:p w14:paraId="3C927C45" w14:textId="77777777" w:rsidR="00FE3B72" w:rsidRPr="00C82972" w:rsidRDefault="00FE3B72">
            <w:pPr>
              <w:spacing w:before="120" w:after="120"/>
              <w:ind w:left="113" w:right="113"/>
              <w:rPr>
                <w:sz w:val="20"/>
                <w:szCs w:val="20"/>
              </w:rPr>
            </w:pPr>
          </w:p>
        </w:tc>
      </w:tr>
      <w:tr w:rsidR="00FE3B72" w14:paraId="45D68C9A" w14:textId="77777777" w:rsidTr="00FE3B72">
        <w:trPr>
          <w:trHeight w:val="4100"/>
        </w:trPr>
        <w:tc>
          <w:tcPr>
            <w:tcW w:w="1281" w:type="dxa"/>
            <w:vMerge w:val="restart"/>
            <w:tcBorders>
              <w:top w:val="single" w:sz="4" w:space="0" w:color="auto"/>
            </w:tcBorders>
          </w:tcPr>
          <w:p w14:paraId="1BEC8639" w14:textId="77777777" w:rsidR="00FE3B72" w:rsidRPr="00C82972" w:rsidRDefault="00FE3B72" w:rsidP="00FE3B72">
            <w:pPr>
              <w:spacing w:before="120" w:after="120"/>
              <w:ind w:left="113" w:right="113"/>
              <w:rPr>
                <w:b/>
                <w:sz w:val="20"/>
                <w:szCs w:val="20"/>
              </w:rPr>
            </w:pPr>
            <w:r w:rsidRPr="00C82972">
              <w:rPr>
                <w:b/>
                <w:sz w:val="20"/>
                <w:szCs w:val="20"/>
              </w:rPr>
              <w:t>GDC</w:t>
            </w:r>
          </w:p>
          <w:p w14:paraId="5BE600A3" w14:textId="77777777" w:rsidR="00FE3B72" w:rsidRPr="00C82972" w:rsidRDefault="00FE3B72" w:rsidP="00FE3B72">
            <w:pPr>
              <w:spacing w:before="120" w:after="120"/>
              <w:ind w:left="113" w:right="113"/>
              <w:rPr>
                <w:b/>
                <w:sz w:val="20"/>
                <w:szCs w:val="20"/>
              </w:rPr>
            </w:pPr>
            <w:r w:rsidRPr="00C82972">
              <w:rPr>
                <w:sz w:val="20"/>
                <w:szCs w:val="20"/>
              </w:rPr>
              <w:t>29(1)(e) &amp; (2)(a)</w:t>
            </w:r>
          </w:p>
        </w:tc>
        <w:tc>
          <w:tcPr>
            <w:tcW w:w="4107" w:type="dxa"/>
            <w:vMerge w:val="restart"/>
            <w:tcBorders>
              <w:top w:val="single" w:sz="4" w:space="0" w:color="auto"/>
            </w:tcBorders>
          </w:tcPr>
          <w:p w14:paraId="21B35571" w14:textId="77777777" w:rsidR="00FE3B72" w:rsidRPr="00C82972" w:rsidRDefault="00FE3B72" w:rsidP="001F4C2D">
            <w:pPr>
              <w:spacing w:before="120" w:after="120"/>
              <w:ind w:right="113"/>
              <w:rPr>
                <w:sz w:val="20"/>
                <w:szCs w:val="20"/>
              </w:rPr>
            </w:pPr>
            <w:r w:rsidRPr="00C82972">
              <w:rPr>
                <w:sz w:val="20"/>
                <w:szCs w:val="20"/>
              </w:rPr>
              <w:t>Directions by the Professional Conduct Committee, Professional Performance Committee or the Health Committee under sections 27B, 27C, 36P or 36Q of the Dentists Act 1984 following a determination that a person's fitness to practise as a dentist or as a member of a profession complementary to dentistry (or class of members) is impaired.  Impairment includes:</w:t>
            </w:r>
          </w:p>
          <w:p w14:paraId="77E19CED" w14:textId="77777777" w:rsidR="00FE3B72" w:rsidRPr="00C82972" w:rsidRDefault="00FE3B72" w:rsidP="002A6606">
            <w:pPr>
              <w:pStyle w:val="FFWBullets"/>
              <w:spacing w:before="0"/>
              <w:ind w:left="372" w:right="113" w:hanging="259"/>
              <w:jc w:val="left"/>
              <w:rPr>
                <w:szCs w:val="20"/>
              </w:rPr>
            </w:pPr>
            <w:r w:rsidRPr="00C82972">
              <w:rPr>
                <w:szCs w:val="20"/>
              </w:rPr>
              <w:t>misconduct;</w:t>
            </w:r>
          </w:p>
          <w:p w14:paraId="254E17E0" w14:textId="77777777" w:rsidR="00FE3B72" w:rsidRPr="00C82972" w:rsidRDefault="00FE3B72" w:rsidP="002A6606">
            <w:pPr>
              <w:pStyle w:val="FFWBullets"/>
              <w:spacing w:before="0"/>
              <w:ind w:left="372" w:right="113" w:hanging="259"/>
              <w:jc w:val="left"/>
              <w:rPr>
                <w:szCs w:val="20"/>
              </w:rPr>
            </w:pPr>
            <w:r w:rsidRPr="00C82972">
              <w:rPr>
                <w:szCs w:val="20"/>
              </w:rPr>
              <w:t>deficient professional performance;</w:t>
            </w:r>
          </w:p>
          <w:p w14:paraId="3FF6B5E1" w14:textId="77777777" w:rsidR="00FE3B72" w:rsidRPr="00C82972" w:rsidRDefault="00FE3B72" w:rsidP="002A6606">
            <w:pPr>
              <w:pStyle w:val="FFWBullets"/>
              <w:spacing w:before="0"/>
              <w:ind w:left="372" w:right="113" w:hanging="259"/>
              <w:jc w:val="left"/>
              <w:rPr>
                <w:szCs w:val="20"/>
              </w:rPr>
            </w:pPr>
            <w:r w:rsidRPr="00C82972">
              <w:rPr>
                <w:szCs w:val="20"/>
              </w:rPr>
              <w:t>adverse physical or mental health;</w:t>
            </w:r>
          </w:p>
          <w:p w14:paraId="76AC59D8" w14:textId="77777777" w:rsidR="00FE3B72" w:rsidRPr="00C82972" w:rsidRDefault="00FE3B72" w:rsidP="002A6606">
            <w:pPr>
              <w:pStyle w:val="FFWBullets"/>
              <w:spacing w:before="0"/>
              <w:ind w:left="372" w:right="113" w:hanging="259"/>
              <w:jc w:val="left"/>
              <w:rPr>
                <w:szCs w:val="20"/>
              </w:rPr>
            </w:pPr>
            <w:r w:rsidRPr="00C82972">
              <w:rPr>
                <w:szCs w:val="20"/>
              </w:rPr>
              <w:t>convictions and cautions;</w:t>
            </w:r>
          </w:p>
          <w:p w14:paraId="4CFF9CE4" w14:textId="77777777" w:rsidR="00FE3B72" w:rsidRPr="00C82972" w:rsidRDefault="00FE3B72" w:rsidP="002A6606">
            <w:pPr>
              <w:pStyle w:val="FFWBullets"/>
              <w:spacing w:before="0"/>
              <w:ind w:left="372" w:right="113" w:hanging="259"/>
              <w:jc w:val="left"/>
              <w:rPr>
                <w:szCs w:val="20"/>
              </w:rPr>
            </w:pPr>
            <w:r w:rsidRPr="00C82972">
              <w:rPr>
                <w:szCs w:val="20"/>
              </w:rPr>
              <w:t>In Scotland, an absolute discharge or conditional offer;</w:t>
            </w:r>
          </w:p>
          <w:p w14:paraId="0532C68D" w14:textId="77777777" w:rsidR="00FE3B72" w:rsidRPr="00C82972" w:rsidRDefault="00FE3B72" w:rsidP="002A6606">
            <w:pPr>
              <w:pStyle w:val="FFWBullets"/>
              <w:spacing w:before="0"/>
              <w:ind w:left="372" w:right="113" w:hanging="259"/>
              <w:jc w:val="left"/>
              <w:rPr>
                <w:szCs w:val="20"/>
              </w:rPr>
            </w:pPr>
            <w:r w:rsidRPr="00C82972">
              <w:rPr>
                <w:szCs w:val="20"/>
              </w:rPr>
              <w:t>Penalty as alternative to prosecution under the Social Security Administration Act 1992;</w:t>
            </w:r>
          </w:p>
          <w:p w14:paraId="07F7BC09" w14:textId="77777777" w:rsidR="00FE3B72" w:rsidRPr="00C82972" w:rsidRDefault="00FE3B72" w:rsidP="002A6606">
            <w:pPr>
              <w:pStyle w:val="FFWBullets"/>
              <w:spacing w:before="0"/>
              <w:ind w:left="372" w:right="113" w:hanging="259"/>
              <w:jc w:val="left"/>
              <w:rPr>
                <w:szCs w:val="20"/>
              </w:rPr>
            </w:pPr>
            <w:r w:rsidRPr="00C82972">
              <w:rPr>
                <w:szCs w:val="20"/>
              </w:rPr>
              <w:t>Determination of another UK health or social care regulator that their fitness to practise is impaired, or a determination by a regulatory body elsewhere to the same effect.</w:t>
            </w:r>
          </w:p>
          <w:p w14:paraId="45F54A36" w14:textId="6F0D6145" w:rsidR="00FE3B72" w:rsidRPr="00C82972" w:rsidRDefault="00FE3B72" w:rsidP="002A6606">
            <w:pPr>
              <w:pStyle w:val="FFWBullets"/>
              <w:spacing w:before="0" w:after="120"/>
              <w:ind w:left="372" w:right="113" w:hanging="259"/>
              <w:jc w:val="left"/>
              <w:rPr>
                <w:szCs w:val="20"/>
              </w:rPr>
            </w:pPr>
            <w:r w:rsidRPr="00C82972">
              <w:rPr>
                <w:szCs w:val="20"/>
              </w:rPr>
              <w:lastRenderedPageBreak/>
              <w:t>Being included on a Safeguarding Vulnerable Groups barred list (including NI and Scottish equivalents)</w:t>
            </w:r>
          </w:p>
          <w:p w14:paraId="6E2CC225" w14:textId="77777777" w:rsidR="00FE3B72" w:rsidRPr="00C82972" w:rsidRDefault="00FE3B72" w:rsidP="001F4C2D">
            <w:pPr>
              <w:spacing w:before="120" w:after="120"/>
              <w:ind w:right="113"/>
              <w:rPr>
                <w:sz w:val="20"/>
                <w:szCs w:val="20"/>
              </w:rPr>
            </w:pPr>
            <w:r w:rsidRPr="00C82972">
              <w:rPr>
                <w:sz w:val="20"/>
                <w:szCs w:val="20"/>
              </w:rPr>
              <w:t>A final decision of Professional Conduct Committee, Professional Performance Committee or the Health Committee not to take any of the above measures.</w:t>
            </w:r>
          </w:p>
          <w:p w14:paraId="4620FF0D" w14:textId="77777777" w:rsidR="00FE3B72" w:rsidRPr="00C82972" w:rsidRDefault="00FE3B72">
            <w:pPr>
              <w:spacing w:before="120" w:after="120"/>
              <w:ind w:right="113"/>
              <w:rPr>
                <w:sz w:val="20"/>
                <w:szCs w:val="20"/>
              </w:rPr>
            </w:pPr>
            <w:r w:rsidRPr="00C82972">
              <w:rPr>
                <w:sz w:val="20"/>
                <w:szCs w:val="20"/>
              </w:rPr>
              <w:t>A decision of the Professional Conduct Committee to restore a person to the register following his removal from it.</w:t>
            </w:r>
          </w:p>
        </w:tc>
        <w:tc>
          <w:tcPr>
            <w:tcW w:w="3969" w:type="dxa"/>
            <w:tcBorders>
              <w:top w:val="single" w:sz="4" w:space="0" w:color="auto"/>
            </w:tcBorders>
          </w:tcPr>
          <w:p w14:paraId="7AE56811" w14:textId="77777777" w:rsidR="00FE3B72" w:rsidRPr="00C82972" w:rsidRDefault="00FE3B72">
            <w:pPr>
              <w:spacing w:before="120" w:after="120"/>
              <w:ind w:left="113" w:right="113"/>
              <w:rPr>
                <w:sz w:val="20"/>
                <w:szCs w:val="20"/>
              </w:rPr>
            </w:pPr>
            <w:r w:rsidRPr="00C82972">
              <w:rPr>
                <w:sz w:val="20"/>
                <w:szCs w:val="20"/>
              </w:rPr>
              <w:lastRenderedPageBreak/>
              <w:t>Erasure (not for health)</w:t>
            </w:r>
          </w:p>
        </w:tc>
        <w:tc>
          <w:tcPr>
            <w:tcW w:w="1417" w:type="dxa"/>
            <w:tcBorders>
              <w:top w:val="single" w:sz="4" w:space="0" w:color="auto"/>
            </w:tcBorders>
          </w:tcPr>
          <w:p w14:paraId="4DD645EB" w14:textId="77777777" w:rsidR="00FE3B72" w:rsidRDefault="00FE3B72">
            <w:pPr>
              <w:pStyle w:val="TableText"/>
            </w:pPr>
            <w:r>
              <w:t>High Court/Court of Session</w:t>
            </w:r>
          </w:p>
        </w:tc>
        <w:tc>
          <w:tcPr>
            <w:tcW w:w="1565" w:type="dxa"/>
            <w:tcBorders>
              <w:top w:val="single" w:sz="4" w:space="0" w:color="auto"/>
            </w:tcBorders>
          </w:tcPr>
          <w:p w14:paraId="30451805" w14:textId="77777777" w:rsidR="00FE3B72" w:rsidRDefault="00FE3B72">
            <w:pPr>
              <w:pStyle w:val="TableText"/>
            </w:pPr>
            <w:r>
              <w:t>28 days beginning with the date on which notification of the decision was served (may be extended under Section 29(1C)/36S(4)</w:t>
            </w:r>
          </w:p>
        </w:tc>
        <w:tc>
          <w:tcPr>
            <w:tcW w:w="1270" w:type="dxa"/>
            <w:tcBorders>
              <w:top w:val="single" w:sz="4" w:space="0" w:color="auto"/>
            </w:tcBorders>
            <w:shd w:val="clear" w:color="auto" w:fill="BFBFBF" w:themeFill="background1" w:themeFillShade="BF"/>
          </w:tcPr>
          <w:p w14:paraId="65B754E0" w14:textId="77777777" w:rsidR="00FE3B72" w:rsidRDefault="00FE3B72">
            <w:pPr>
              <w:pStyle w:val="TableText"/>
            </w:pPr>
          </w:p>
        </w:tc>
        <w:tc>
          <w:tcPr>
            <w:tcW w:w="1417" w:type="dxa"/>
            <w:tcBorders>
              <w:top w:val="single" w:sz="4" w:space="0" w:color="auto"/>
            </w:tcBorders>
          </w:tcPr>
          <w:p w14:paraId="45400624" w14:textId="77777777" w:rsidR="00FE3B72" w:rsidRPr="00C82972" w:rsidRDefault="00FE3B72">
            <w:pPr>
              <w:spacing w:before="120" w:after="120"/>
              <w:ind w:left="113" w:right="113"/>
              <w:rPr>
                <w:sz w:val="20"/>
                <w:szCs w:val="20"/>
              </w:rPr>
            </w:pPr>
            <w:r w:rsidRPr="00C82972">
              <w:rPr>
                <w:sz w:val="20"/>
                <w:szCs w:val="20"/>
              </w:rPr>
              <w:t>40 days</w:t>
            </w:r>
          </w:p>
        </w:tc>
        <w:tc>
          <w:tcPr>
            <w:tcW w:w="1275" w:type="dxa"/>
            <w:tcBorders>
              <w:top w:val="single" w:sz="4" w:space="0" w:color="auto"/>
            </w:tcBorders>
          </w:tcPr>
          <w:p w14:paraId="44387B14" w14:textId="77777777" w:rsidR="00FE3B72" w:rsidRPr="00C82972" w:rsidRDefault="00FE3B72">
            <w:pPr>
              <w:spacing w:before="120" w:after="120"/>
              <w:ind w:left="113" w:right="113"/>
              <w:rPr>
                <w:sz w:val="20"/>
                <w:szCs w:val="20"/>
              </w:rPr>
            </w:pPr>
            <w:r w:rsidRPr="00C82972">
              <w:rPr>
                <w:sz w:val="20"/>
                <w:szCs w:val="20"/>
              </w:rPr>
              <w:t>67 days</w:t>
            </w:r>
          </w:p>
        </w:tc>
      </w:tr>
      <w:tr w:rsidR="00FE3B72" w14:paraId="68A67CED" w14:textId="77777777" w:rsidTr="00FE3B72">
        <w:trPr>
          <w:trHeight w:val="448"/>
        </w:trPr>
        <w:tc>
          <w:tcPr>
            <w:tcW w:w="1281" w:type="dxa"/>
            <w:vMerge/>
          </w:tcPr>
          <w:p w14:paraId="52DCBDB8" w14:textId="77777777" w:rsidR="00FE3B72" w:rsidRPr="00C82972" w:rsidRDefault="00FE3B72" w:rsidP="00FE3B72">
            <w:pPr>
              <w:spacing w:before="120" w:after="120"/>
              <w:ind w:left="113" w:right="113"/>
              <w:rPr>
                <w:b/>
                <w:sz w:val="20"/>
                <w:szCs w:val="20"/>
              </w:rPr>
            </w:pPr>
          </w:p>
        </w:tc>
        <w:tc>
          <w:tcPr>
            <w:tcW w:w="4107" w:type="dxa"/>
            <w:vMerge/>
          </w:tcPr>
          <w:p w14:paraId="79672A82" w14:textId="77777777" w:rsidR="00FE3B72" w:rsidRPr="00C82972" w:rsidRDefault="00FE3B72">
            <w:pPr>
              <w:spacing w:before="120" w:after="120"/>
              <w:ind w:left="113" w:right="113"/>
              <w:rPr>
                <w:sz w:val="20"/>
                <w:szCs w:val="20"/>
              </w:rPr>
            </w:pPr>
          </w:p>
        </w:tc>
        <w:tc>
          <w:tcPr>
            <w:tcW w:w="3969" w:type="dxa"/>
          </w:tcPr>
          <w:p w14:paraId="05D6C84C" w14:textId="77777777" w:rsidR="00FE3B72" w:rsidRPr="00C82972" w:rsidRDefault="00FE3B72">
            <w:pPr>
              <w:spacing w:before="120"/>
              <w:ind w:left="113" w:right="113"/>
              <w:rPr>
                <w:sz w:val="20"/>
                <w:szCs w:val="20"/>
              </w:rPr>
            </w:pPr>
            <w:r w:rsidRPr="00C82972">
              <w:rPr>
                <w:sz w:val="20"/>
                <w:szCs w:val="20"/>
              </w:rPr>
              <w:t>Suspension for up to 12 months initially, with a discretionary review, where the suspension may be:</w:t>
            </w:r>
          </w:p>
          <w:p w14:paraId="1BCEC3E2" w14:textId="77777777" w:rsidR="00FE3B72" w:rsidRPr="00C82972" w:rsidRDefault="00FE3B72" w:rsidP="002A6606">
            <w:pPr>
              <w:pStyle w:val="FFWBullets"/>
              <w:spacing w:before="0"/>
              <w:ind w:left="372" w:right="113" w:hanging="259"/>
              <w:jc w:val="left"/>
              <w:rPr>
                <w:szCs w:val="20"/>
              </w:rPr>
            </w:pPr>
            <w:r w:rsidRPr="00C82972">
              <w:rPr>
                <w:szCs w:val="20"/>
              </w:rPr>
              <w:t>terminated</w:t>
            </w:r>
          </w:p>
          <w:p w14:paraId="663D7863" w14:textId="77777777" w:rsidR="00FE3B72" w:rsidRPr="00C82972" w:rsidRDefault="00FE3B72" w:rsidP="002A6606">
            <w:pPr>
              <w:pStyle w:val="FFWBullets"/>
              <w:spacing w:before="0"/>
              <w:ind w:left="372" w:right="113" w:hanging="259"/>
              <w:jc w:val="left"/>
              <w:rPr>
                <w:szCs w:val="20"/>
              </w:rPr>
            </w:pPr>
            <w:r w:rsidRPr="00C82972">
              <w:rPr>
                <w:szCs w:val="20"/>
              </w:rPr>
              <w:t>extended for up to 12 months</w:t>
            </w:r>
          </w:p>
          <w:p w14:paraId="5F404C26" w14:textId="77777777" w:rsidR="00FE3B72" w:rsidRPr="00C82972" w:rsidRDefault="00FE3B72" w:rsidP="002A6606">
            <w:pPr>
              <w:pStyle w:val="FFWBullets"/>
              <w:spacing w:before="0"/>
              <w:ind w:left="372" w:right="113" w:hanging="259"/>
              <w:jc w:val="left"/>
              <w:rPr>
                <w:szCs w:val="20"/>
              </w:rPr>
            </w:pPr>
            <w:r w:rsidRPr="00C82972">
              <w:rPr>
                <w:szCs w:val="20"/>
              </w:rPr>
              <w:t>replaced with conditions for up to three years</w:t>
            </w:r>
          </w:p>
          <w:p w14:paraId="40B63402" w14:textId="77777777" w:rsidR="00FE3B72" w:rsidRPr="00C82972" w:rsidRDefault="00FE3B72" w:rsidP="002A6606">
            <w:pPr>
              <w:pStyle w:val="FFWBullets"/>
              <w:spacing w:before="0"/>
              <w:ind w:left="372" w:right="113" w:hanging="259"/>
              <w:jc w:val="left"/>
              <w:rPr>
                <w:szCs w:val="20"/>
              </w:rPr>
            </w:pPr>
            <w:r w:rsidRPr="00C82972">
              <w:rPr>
                <w:szCs w:val="20"/>
              </w:rPr>
              <w:lastRenderedPageBreak/>
              <w:t>changed to indefinite suspension if the registrant has already been suspended for 2 years (with a mandatory review if registrant requests)</w:t>
            </w:r>
          </w:p>
        </w:tc>
        <w:tc>
          <w:tcPr>
            <w:tcW w:w="1417" w:type="dxa"/>
          </w:tcPr>
          <w:p w14:paraId="28F60147" w14:textId="77777777" w:rsidR="00FE3B72" w:rsidRDefault="00FE3B72" w:rsidP="001F4C2D">
            <w:pPr>
              <w:pStyle w:val="TableText"/>
            </w:pPr>
          </w:p>
        </w:tc>
        <w:tc>
          <w:tcPr>
            <w:tcW w:w="1565" w:type="dxa"/>
          </w:tcPr>
          <w:p w14:paraId="009BBE63" w14:textId="77777777" w:rsidR="00FE3B72" w:rsidRDefault="00FE3B72">
            <w:pPr>
              <w:pStyle w:val="TableText"/>
            </w:pPr>
          </w:p>
        </w:tc>
        <w:tc>
          <w:tcPr>
            <w:tcW w:w="1270" w:type="dxa"/>
            <w:tcBorders>
              <w:bottom w:val="single" w:sz="4" w:space="0" w:color="auto"/>
            </w:tcBorders>
            <w:shd w:val="clear" w:color="auto" w:fill="BFBFBF" w:themeFill="background1" w:themeFillShade="BF"/>
          </w:tcPr>
          <w:p w14:paraId="71E39B47" w14:textId="77777777" w:rsidR="00FE3B72" w:rsidRDefault="00FE3B72">
            <w:pPr>
              <w:pStyle w:val="TableText"/>
            </w:pPr>
          </w:p>
        </w:tc>
        <w:tc>
          <w:tcPr>
            <w:tcW w:w="1417" w:type="dxa"/>
          </w:tcPr>
          <w:p w14:paraId="43C8DF4A" w14:textId="77777777" w:rsidR="00FE3B72" w:rsidRPr="00C82972" w:rsidRDefault="00FE3B72">
            <w:pPr>
              <w:spacing w:before="120" w:after="120"/>
              <w:ind w:left="113" w:right="113"/>
              <w:rPr>
                <w:sz w:val="20"/>
                <w:szCs w:val="20"/>
              </w:rPr>
            </w:pPr>
          </w:p>
        </w:tc>
        <w:tc>
          <w:tcPr>
            <w:tcW w:w="1275" w:type="dxa"/>
          </w:tcPr>
          <w:p w14:paraId="0C2AFFDD" w14:textId="77777777" w:rsidR="00FE3B72" w:rsidRPr="00C82972" w:rsidRDefault="00FE3B72">
            <w:pPr>
              <w:spacing w:before="120" w:after="120"/>
              <w:ind w:left="113" w:right="113"/>
              <w:rPr>
                <w:sz w:val="20"/>
                <w:szCs w:val="20"/>
              </w:rPr>
            </w:pPr>
          </w:p>
        </w:tc>
      </w:tr>
      <w:tr w:rsidR="00FE3B72" w14:paraId="6218C395" w14:textId="77777777" w:rsidTr="00FE3B72">
        <w:trPr>
          <w:trHeight w:val="448"/>
        </w:trPr>
        <w:tc>
          <w:tcPr>
            <w:tcW w:w="1281" w:type="dxa"/>
            <w:vMerge/>
          </w:tcPr>
          <w:p w14:paraId="5613806A" w14:textId="77777777" w:rsidR="00FE3B72" w:rsidRPr="00C82972" w:rsidRDefault="00FE3B72" w:rsidP="00FE3B72">
            <w:pPr>
              <w:spacing w:before="120" w:after="120"/>
              <w:ind w:left="113" w:right="113"/>
              <w:rPr>
                <w:b/>
                <w:sz w:val="20"/>
                <w:szCs w:val="20"/>
              </w:rPr>
            </w:pPr>
          </w:p>
        </w:tc>
        <w:tc>
          <w:tcPr>
            <w:tcW w:w="4107" w:type="dxa"/>
            <w:vMerge/>
          </w:tcPr>
          <w:p w14:paraId="45324710" w14:textId="77777777" w:rsidR="00FE3B72" w:rsidRPr="00C82972" w:rsidRDefault="00FE3B72">
            <w:pPr>
              <w:spacing w:before="120" w:after="120"/>
              <w:ind w:left="113" w:right="113"/>
              <w:rPr>
                <w:sz w:val="20"/>
                <w:szCs w:val="20"/>
              </w:rPr>
            </w:pPr>
          </w:p>
        </w:tc>
        <w:tc>
          <w:tcPr>
            <w:tcW w:w="3969" w:type="dxa"/>
          </w:tcPr>
          <w:p w14:paraId="34DD0183" w14:textId="77777777" w:rsidR="00FE3B72" w:rsidRPr="00C82972" w:rsidRDefault="00FE3B72">
            <w:pPr>
              <w:spacing w:before="120"/>
              <w:ind w:left="113" w:right="113"/>
              <w:rPr>
                <w:sz w:val="20"/>
                <w:szCs w:val="20"/>
              </w:rPr>
            </w:pPr>
            <w:r w:rsidRPr="00C82972">
              <w:rPr>
                <w:sz w:val="20"/>
                <w:szCs w:val="20"/>
              </w:rPr>
              <w:t>Conditions for up to three years initially, with a discretionary review, where the conditions may be:</w:t>
            </w:r>
          </w:p>
          <w:p w14:paraId="1D8FCA1F" w14:textId="77777777" w:rsidR="00FE3B72" w:rsidRPr="00C82972" w:rsidRDefault="00FE3B72" w:rsidP="002A6606">
            <w:pPr>
              <w:pStyle w:val="FFWBullets"/>
              <w:spacing w:before="0"/>
              <w:ind w:left="372" w:right="113" w:hanging="259"/>
              <w:jc w:val="left"/>
              <w:rPr>
                <w:szCs w:val="20"/>
              </w:rPr>
            </w:pPr>
            <w:r w:rsidRPr="00C82972">
              <w:rPr>
                <w:szCs w:val="20"/>
              </w:rPr>
              <w:t>removed</w:t>
            </w:r>
          </w:p>
          <w:p w14:paraId="3049BE56" w14:textId="77777777" w:rsidR="00FE3B72" w:rsidRPr="00C82972" w:rsidRDefault="00FE3B72" w:rsidP="002A6606">
            <w:pPr>
              <w:pStyle w:val="FFWBullets"/>
              <w:spacing w:before="0"/>
              <w:ind w:left="372" w:right="113" w:hanging="259"/>
              <w:jc w:val="left"/>
              <w:rPr>
                <w:szCs w:val="20"/>
              </w:rPr>
            </w:pPr>
            <w:r w:rsidRPr="00C82972">
              <w:rPr>
                <w:szCs w:val="20"/>
              </w:rPr>
              <w:t>extended for up to three years</w:t>
            </w:r>
          </w:p>
          <w:p w14:paraId="1817B021" w14:textId="77777777" w:rsidR="00FE3B72" w:rsidRPr="00C82972" w:rsidRDefault="00FE3B72" w:rsidP="002A6606">
            <w:pPr>
              <w:pStyle w:val="FFWBullets"/>
              <w:spacing w:before="0"/>
              <w:ind w:left="372" w:right="113" w:hanging="259"/>
              <w:jc w:val="left"/>
              <w:rPr>
                <w:szCs w:val="20"/>
              </w:rPr>
            </w:pPr>
            <w:r w:rsidRPr="00C82972">
              <w:rPr>
                <w:szCs w:val="20"/>
              </w:rPr>
              <w:t>varied</w:t>
            </w:r>
          </w:p>
          <w:p w14:paraId="5FCC8F05" w14:textId="77777777" w:rsidR="00FE3B72" w:rsidRPr="00C82972" w:rsidRDefault="00FE3B72" w:rsidP="002A6606">
            <w:pPr>
              <w:pStyle w:val="FFWBullets"/>
              <w:spacing w:before="0"/>
              <w:ind w:left="372" w:right="113" w:hanging="259"/>
              <w:jc w:val="left"/>
              <w:rPr>
                <w:szCs w:val="20"/>
              </w:rPr>
            </w:pPr>
            <w:r w:rsidRPr="00C82972">
              <w:rPr>
                <w:szCs w:val="20"/>
              </w:rPr>
              <w:t>changed to suspension for up to 12 months</w:t>
            </w:r>
          </w:p>
        </w:tc>
        <w:tc>
          <w:tcPr>
            <w:tcW w:w="1417" w:type="dxa"/>
          </w:tcPr>
          <w:p w14:paraId="45979306" w14:textId="77777777" w:rsidR="00FE3B72" w:rsidRDefault="00FE3B72" w:rsidP="001F4C2D">
            <w:pPr>
              <w:pStyle w:val="TableText"/>
            </w:pPr>
          </w:p>
        </w:tc>
        <w:tc>
          <w:tcPr>
            <w:tcW w:w="1565" w:type="dxa"/>
          </w:tcPr>
          <w:p w14:paraId="62F02FB5" w14:textId="77777777" w:rsidR="00FE3B72" w:rsidRDefault="00FE3B72">
            <w:pPr>
              <w:pStyle w:val="TableText"/>
            </w:pPr>
          </w:p>
        </w:tc>
        <w:tc>
          <w:tcPr>
            <w:tcW w:w="1270" w:type="dxa"/>
            <w:tcBorders>
              <w:bottom w:val="single" w:sz="4" w:space="0" w:color="auto"/>
            </w:tcBorders>
            <w:shd w:val="clear" w:color="auto" w:fill="BFBFBF" w:themeFill="background1" w:themeFillShade="BF"/>
          </w:tcPr>
          <w:p w14:paraId="33632D7D" w14:textId="77777777" w:rsidR="00FE3B72" w:rsidRDefault="00FE3B72">
            <w:pPr>
              <w:pStyle w:val="TableText"/>
            </w:pPr>
          </w:p>
        </w:tc>
        <w:tc>
          <w:tcPr>
            <w:tcW w:w="1417" w:type="dxa"/>
          </w:tcPr>
          <w:p w14:paraId="7ED4DC1D" w14:textId="77777777" w:rsidR="00FE3B72" w:rsidRPr="00C82972" w:rsidRDefault="00FE3B72">
            <w:pPr>
              <w:spacing w:before="120" w:after="120"/>
              <w:ind w:left="113" w:right="113"/>
              <w:rPr>
                <w:sz w:val="20"/>
                <w:szCs w:val="20"/>
              </w:rPr>
            </w:pPr>
          </w:p>
        </w:tc>
        <w:tc>
          <w:tcPr>
            <w:tcW w:w="1275" w:type="dxa"/>
          </w:tcPr>
          <w:p w14:paraId="470D3E38" w14:textId="77777777" w:rsidR="00FE3B72" w:rsidRPr="00C82972" w:rsidRDefault="00FE3B72">
            <w:pPr>
              <w:spacing w:before="120" w:after="120"/>
              <w:ind w:left="113" w:right="113"/>
              <w:rPr>
                <w:sz w:val="20"/>
                <w:szCs w:val="20"/>
              </w:rPr>
            </w:pPr>
          </w:p>
        </w:tc>
      </w:tr>
      <w:tr w:rsidR="00FE3B72" w14:paraId="7593A6E1" w14:textId="77777777" w:rsidTr="00FE3B72">
        <w:trPr>
          <w:trHeight w:val="448"/>
        </w:trPr>
        <w:tc>
          <w:tcPr>
            <w:tcW w:w="1281" w:type="dxa"/>
            <w:vMerge/>
          </w:tcPr>
          <w:p w14:paraId="6B1411C7" w14:textId="77777777" w:rsidR="00FE3B72" w:rsidRPr="00C82972" w:rsidRDefault="00FE3B72" w:rsidP="00FE3B72">
            <w:pPr>
              <w:spacing w:before="120" w:after="120"/>
              <w:ind w:left="113" w:right="113"/>
              <w:rPr>
                <w:b/>
                <w:sz w:val="20"/>
                <w:szCs w:val="20"/>
              </w:rPr>
            </w:pPr>
          </w:p>
        </w:tc>
        <w:tc>
          <w:tcPr>
            <w:tcW w:w="4107" w:type="dxa"/>
            <w:vMerge/>
          </w:tcPr>
          <w:p w14:paraId="7BFAF9A6" w14:textId="77777777" w:rsidR="00FE3B72" w:rsidRPr="00C82972" w:rsidRDefault="00FE3B72">
            <w:pPr>
              <w:spacing w:before="120" w:after="120"/>
              <w:ind w:left="113" w:right="113"/>
              <w:rPr>
                <w:sz w:val="20"/>
                <w:szCs w:val="20"/>
              </w:rPr>
            </w:pPr>
          </w:p>
        </w:tc>
        <w:tc>
          <w:tcPr>
            <w:tcW w:w="3969" w:type="dxa"/>
          </w:tcPr>
          <w:p w14:paraId="664846F8" w14:textId="77777777" w:rsidR="00FE3B72" w:rsidRPr="00C82972" w:rsidRDefault="00FE3B72">
            <w:pPr>
              <w:spacing w:before="120" w:after="120"/>
              <w:ind w:left="113" w:right="113"/>
              <w:rPr>
                <w:sz w:val="20"/>
                <w:szCs w:val="20"/>
              </w:rPr>
            </w:pPr>
            <w:r w:rsidRPr="00C82972">
              <w:rPr>
                <w:sz w:val="20"/>
                <w:szCs w:val="20"/>
              </w:rPr>
              <w:t>Reprimand (impairment)</w:t>
            </w:r>
          </w:p>
        </w:tc>
        <w:tc>
          <w:tcPr>
            <w:tcW w:w="1417" w:type="dxa"/>
            <w:vMerge w:val="restart"/>
            <w:shd w:val="clear" w:color="auto" w:fill="BFBFBF" w:themeFill="background1" w:themeFillShade="BF"/>
          </w:tcPr>
          <w:p w14:paraId="7DD7870F" w14:textId="77777777" w:rsidR="00FE3B72" w:rsidRDefault="00FE3B72">
            <w:pPr>
              <w:pStyle w:val="TableText"/>
            </w:pPr>
          </w:p>
        </w:tc>
        <w:tc>
          <w:tcPr>
            <w:tcW w:w="1565" w:type="dxa"/>
            <w:vMerge w:val="restart"/>
            <w:shd w:val="clear" w:color="auto" w:fill="BFBFBF" w:themeFill="background1" w:themeFillShade="BF"/>
          </w:tcPr>
          <w:p w14:paraId="50654B07" w14:textId="77777777" w:rsidR="00FE3B72" w:rsidRDefault="00FE3B72">
            <w:pPr>
              <w:pStyle w:val="TableText"/>
            </w:pPr>
          </w:p>
        </w:tc>
        <w:tc>
          <w:tcPr>
            <w:tcW w:w="1270" w:type="dxa"/>
            <w:vMerge w:val="restart"/>
            <w:shd w:val="clear" w:color="auto" w:fill="BFBFBF" w:themeFill="background1" w:themeFillShade="BF"/>
          </w:tcPr>
          <w:p w14:paraId="58FC19B1" w14:textId="77777777" w:rsidR="00FE3B72" w:rsidRDefault="00FE3B72">
            <w:pPr>
              <w:pStyle w:val="TableText"/>
            </w:pPr>
          </w:p>
        </w:tc>
        <w:tc>
          <w:tcPr>
            <w:tcW w:w="1417" w:type="dxa"/>
            <w:vMerge w:val="restart"/>
          </w:tcPr>
          <w:p w14:paraId="5A728672" w14:textId="77777777" w:rsidR="00FE3B72" w:rsidRPr="00C82972" w:rsidRDefault="00FE3B72">
            <w:pPr>
              <w:spacing w:before="120" w:after="120"/>
              <w:ind w:left="113" w:right="113"/>
              <w:rPr>
                <w:sz w:val="20"/>
                <w:szCs w:val="20"/>
              </w:rPr>
            </w:pPr>
            <w:r w:rsidRPr="00C82972">
              <w:rPr>
                <w:sz w:val="20"/>
                <w:szCs w:val="20"/>
              </w:rPr>
              <w:t>56 days</w:t>
            </w:r>
          </w:p>
        </w:tc>
        <w:tc>
          <w:tcPr>
            <w:tcW w:w="1275" w:type="dxa"/>
            <w:vMerge w:val="restart"/>
          </w:tcPr>
          <w:p w14:paraId="769CB9DF" w14:textId="77777777" w:rsidR="00FE3B72" w:rsidRPr="00C82972" w:rsidRDefault="00FE3B72">
            <w:pPr>
              <w:spacing w:before="120" w:after="120"/>
              <w:ind w:left="113" w:right="113"/>
              <w:rPr>
                <w:sz w:val="20"/>
                <w:szCs w:val="20"/>
              </w:rPr>
            </w:pPr>
            <w:r w:rsidRPr="00C82972">
              <w:rPr>
                <w:sz w:val="20"/>
                <w:szCs w:val="20"/>
              </w:rPr>
              <w:t>56 days</w:t>
            </w:r>
          </w:p>
        </w:tc>
      </w:tr>
      <w:tr w:rsidR="00FE3B72" w14:paraId="4B70BA82" w14:textId="77777777" w:rsidTr="00FE3B72">
        <w:trPr>
          <w:trHeight w:val="448"/>
        </w:trPr>
        <w:tc>
          <w:tcPr>
            <w:tcW w:w="1281" w:type="dxa"/>
            <w:vMerge/>
          </w:tcPr>
          <w:p w14:paraId="3C760425" w14:textId="77777777" w:rsidR="00FE3B72" w:rsidRPr="00C82972" w:rsidRDefault="00FE3B72" w:rsidP="00FE3B72">
            <w:pPr>
              <w:spacing w:before="120" w:after="120"/>
              <w:ind w:left="113" w:right="113"/>
              <w:rPr>
                <w:b/>
                <w:sz w:val="20"/>
                <w:szCs w:val="20"/>
              </w:rPr>
            </w:pPr>
          </w:p>
        </w:tc>
        <w:tc>
          <w:tcPr>
            <w:tcW w:w="4107" w:type="dxa"/>
            <w:vMerge/>
          </w:tcPr>
          <w:p w14:paraId="1689C367" w14:textId="77777777" w:rsidR="00FE3B72" w:rsidRPr="00C82972" w:rsidRDefault="00FE3B72">
            <w:pPr>
              <w:spacing w:before="120" w:after="120"/>
              <w:ind w:left="113" w:right="113"/>
              <w:rPr>
                <w:sz w:val="20"/>
                <w:szCs w:val="20"/>
              </w:rPr>
            </w:pPr>
          </w:p>
        </w:tc>
        <w:tc>
          <w:tcPr>
            <w:tcW w:w="3969" w:type="dxa"/>
          </w:tcPr>
          <w:p w14:paraId="3E1A1697" w14:textId="77777777" w:rsidR="00FE3B72" w:rsidRPr="00C82972" w:rsidRDefault="00FE3B72">
            <w:pPr>
              <w:spacing w:before="120" w:after="120"/>
              <w:ind w:left="113" w:right="113"/>
              <w:rPr>
                <w:sz w:val="20"/>
                <w:szCs w:val="20"/>
              </w:rPr>
            </w:pPr>
            <w:r w:rsidRPr="00C82972">
              <w:rPr>
                <w:sz w:val="20"/>
                <w:szCs w:val="20"/>
              </w:rPr>
              <w:t>No impairment</w:t>
            </w:r>
          </w:p>
        </w:tc>
        <w:tc>
          <w:tcPr>
            <w:tcW w:w="1417" w:type="dxa"/>
            <w:vMerge/>
            <w:tcBorders>
              <w:bottom w:val="single" w:sz="4" w:space="0" w:color="auto"/>
            </w:tcBorders>
            <w:shd w:val="clear" w:color="auto" w:fill="BFBFBF" w:themeFill="background1" w:themeFillShade="BF"/>
          </w:tcPr>
          <w:p w14:paraId="09E18656" w14:textId="77777777" w:rsidR="00FE3B72" w:rsidRDefault="00FE3B72">
            <w:pPr>
              <w:pStyle w:val="TableText"/>
            </w:pPr>
          </w:p>
        </w:tc>
        <w:tc>
          <w:tcPr>
            <w:tcW w:w="1565" w:type="dxa"/>
            <w:vMerge/>
            <w:tcBorders>
              <w:bottom w:val="single" w:sz="4" w:space="0" w:color="auto"/>
            </w:tcBorders>
            <w:shd w:val="clear" w:color="auto" w:fill="BFBFBF" w:themeFill="background1" w:themeFillShade="BF"/>
          </w:tcPr>
          <w:p w14:paraId="2BEB3ECD" w14:textId="77777777" w:rsidR="00FE3B72" w:rsidRDefault="00FE3B72">
            <w:pPr>
              <w:pStyle w:val="TableText"/>
            </w:pPr>
          </w:p>
        </w:tc>
        <w:tc>
          <w:tcPr>
            <w:tcW w:w="1270" w:type="dxa"/>
            <w:vMerge/>
            <w:shd w:val="clear" w:color="auto" w:fill="BFBFBF" w:themeFill="background1" w:themeFillShade="BF"/>
          </w:tcPr>
          <w:p w14:paraId="7AD502BB" w14:textId="77777777" w:rsidR="00FE3B72" w:rsidRDefault="00FE3B72">
            <w:pPr>
              <w:pStyle w:val="TableText"/>
            </w:pPr>
          </w:p>
        </w:tc>
        <w:tc>
          <w:tcPr>
            <w:tcW w:w="1417" w:type="dxa"/>
            <w:vMerge/>
            <w:tcBorders>
              <w:bottom w:val="single" w:sz="4" w:space="0" w:color="auto"/>
            </w:tcBorders>
          </w:tcPr>
          <w:p w14:paraId="58D6ABFB" w14:textId="77777777" w:rsidR="00FE3B72" w:rsidRPr="00C82972" w:rsidRDefault="00FE3B72">
            <w:pPr>
              <w:spacing w:before="120" w:after="120"/>
              <w:ind w:left="113" w:right="113"/>
              <w:rPr>
                <w:sz w:val="20"/>
                <w:szCs w:val="20"/>
              </w:rPr>
            </w:pPr>
          </w:p>
        </w:tc>
        <w:tc>
          <w:tcPr>
            <w:tcW w:w="1275" w:type="dxa"/>
            <w:vMerge/>
            <w:tcBorders>
              <w:bottom w:val="single" w:sz="4" w:space="0" w:color="auto"/>
            </w:tcBorders>
          </w:tcPr>
          <w:p w14:paraId="3E909353" w14:textId="77777777" w:rsidR="00FE3B72" w:rsidRPr="00C82972" w:rsidRDefault="00FE3B72">
            <w:pPr>
              <w:spacing w:before="120" w:after="120"/>
              <w:ind w:left="113" w:right="113"/>
              <w:rPr>
                <w:sz w:val="20"/>
                <w:szCs w:val="20"/>
              </w:rPr>
            </w:pPr>
          </w:p>
        </w:tc>
      </w:tr>
      <w:tr w:rsidR="00FE3B72" w14:paraId="64E1B618" w14:textId="77777777" w:rsidTr="00FE3B72">
        <w:trPr>
          <w:trHeight w:val="2440"/>
        </w:trPr>
        <w:tc>
          <w:tcPr>
            <w:tcW w:w="1281" w:type="dxa"/>
            <w:vMerge w:val="restart"/>
          </w:tcPr>
          <w:p w14:paraId="3EAFE185" w14:textId="77777777" w:rsidR="00FE3B72" w:rsidRPr="00C82972" w:rsidRDefault="00FE3B72" w:rsidP="00FE3B72">
            <w:pPr>
              <w:spacing w:before="120" w:after="120"/>
              <w:ind w:left="113" w:right="113"/>
              <w:rPr>
                <w:b/>
                <w:sz w:val="20"/>
                <w:szCs w:val="20"/>
              </w:rPr>
            </w:pPr>
            <w:r w:rsidRPr="00C82972">
              <w:rPr>
                <w:b/>
                <w:sz w:val="20"/>
                <w:szCs w:val="20"/>
              </w:rPr>
              <w:t>GOsC</w:t>
            </w:r>
          </w:p>
          <w:p w14:paraId="7C6B926A" w14:textId="77777777" w:rsidR="00FE3B72" w:rsidRPr="00C82972" w:rsidRDefault="00FE3B72" w:rsidP="00FE3B72">
            <w:pPr>
              <w:spacing w:before="120" w:after="120"/>
              <w:ind w:left="113" w:right="113"/>
              <w:rPr>
                <w:b/>
                <w:sz w:val="20"/>
                <w:szCs w:val="20"/>
              </w:rPr>
            </w:pPr>
            <w:r w:rsidRPr="00C82972">
              <w:rPr>
                <w:sz w:val="20"/>
                <w:szCs w:val="20"/>
              </w:rPr>
              <w:t>29(1)(g) &amp; (2)(a)</w:t>
            </w:r>
          </w:p>
        </w:tc>
        <w:tc>
          <w:tcPr>
            <w:tcW w:w="4107" w:type="dxa"/>
            <w:vMerge w:val="restart"/>
          </w:tcPr>
          <w:p w14:paraId="45DCEA50" w14:textId="77777777" w:rsidR="00FE3B72" w:rsidRPr="00C82972" w:rsidRDefault="00FE3B72" w:rsidP="001F4C2D">
            <w:pPr>
              <w:spacing w:before="120" w:after="120"/>
              <w:ind w:right="113"/>
              <w:rPr>
                <w:sz w:val="20"/>
                <w:szCs w:val="20"/>
              </w:rPr>
            </w:pPr>
            <w:r w:rsidRPr="00C82972">
              <w:rPr>
                <w:sz w:val="20"/>
                <w:szCs w:val="20"/>
              </w:rPr>
              <w:t>Any step taken by the Professional Conduct Committee or Health Committee under sections 22 or 23 of the Osteopaths Act 1993.  Allegations against a registered osteopath relate to:</w:t>
            </w:r>
          </w:p>
          <w:p w14:paraId="4715D801" w14:textId="77777777" w:rsidR="00FE3B72" w:rsidRPr="00C82972" w:rsidRDefault="00FE3B72" w:rsidP="002A6606">
            <w:pPr>
              <w:pStyle w:val="FFWBullets"/>
              <w:spacing w:before="0"/>
              <w:ind w:left="372" w:right="113" w:hanging="259"/>
              <w:jc w:val="left"/>
              <w:rPr>
                <w:szCs w:val="20"/>
              </w:rPr>
            </w:pPr>
            <w:r w:rsidRPr="00C82972">
              <w:rPr>
                <w:szCs w:val="20"/>
              </w:rPr>
              <w:t>conduct falling short of the standard required of a registered osteopath;</w:t>
            </w:r>
          </w:p>
          <w:p w14:paraId="2C0C6925" w14:textId="77777777" w:rsidR="00FE3B72" w:rsidRPr="00C82972" w:rsidRDefault="00FE3B72" w:rsidP="002A6606">
            <w:pPr>
              <w:pStyle w:val="FFWBullets"/>
              <w:spacing w:before="0"/>
              <w:ind w:left="372" w:right="113" w:hanging="259"/>
              <w:jc w:val="left"/>
              <w:rPr>
                <w:szCs w:val="20"/>
              </w:rPr>
            </w:pPr>
            <w:r w:rsidRPr="00C82972">
              <w:rPr>
                <w:szCs w:val="20"/>
              </w:rPr>
              <w:t>professional incompetence;</w:t>
            </w:r>
          </w:p>
          <w:p w14:paraId="732A6E8E" w14:textId="77777777" w:rsidR="00FE3B72" w:rsidRPr="00C82972" w:rsidRDefault="00FE3B72" w:rsidP="002A6606">
            <w:pPr>
              <w:pStyle w:val="FFWBullets"/>
              <w:spacing w:before="0"/>
              <w:ind w:left="372" w:right="113" w:hanging="259"/>
              <w:jc w:val="left"/>
              <w:rPr>
                <w:szCs w:val="20"/>
              </w:rPr>
            </w:pPr>
            <w:r w:rsidRPr="00C82972">
              <w:rPr>
                <w:szCs w:val="20"/>
              </w:rPr>
              <w:t>conviction</w:t>
            </w:r>
          </w:p>
          <w:p w14:paraId="3DE02DAE" w14:textId="77777777" w:rsidR="00FE3B72" w:rsidRPr="00C82972" w:rsidRDefault="00FE3B72" w:rsidP="002A6606">
            <w:pPr>
              <w:pStyle w:val="FFWBullets"/>
              <w:spacing w:before="0"/>
              <w:ind w:left="372" w:right="113" w:hanging="259"/>
              <w:jc w:val="left"/>
              <w:rPr>
                <w:szCs w:val="20"/>
              </w:rPr>
            </w:pPr>
            <w:r w:rsidRPr="00C82972">
              <w:rPr>
                <w:szCs w:val="20"/>
              </w:rPr>
              <w:t>ability to practise is seriously impaired by a physical or mental condition.</w:t>
            </w:r>
          </w:p>
          <w:p w14:paraId="5C453BDC" w14:textId="77777777" w:rsidR="00FE3B72" w:rsidRPr="00C82972" w:rsidRDefault="00FE3B72" w:rsidP="001F4C2D">
            <w:pPr>
              <w:spacing w:before="120" w:after="120"/>
              <w:ind w:right="113"/>
              <w:rPr>
                <w:sz w:val="20"/>
                <w:szCs w:val="20"/>
              </w:rPr>
            </w:pPr>
            <w:r w:rsidRPr="00C82972">
              <w:rPr>
                <w:sz w:val="20"/>
                <w:szCs w:val="20"/>
              </w:rPr>
              <w:lastRenderedPageBreak/>
              <w:t>A final decision of Professional Conduct Committee or the Health Committee not to take any of the above measures.</w:t>
            </w:r>
          </w:p>
          <w:p w14:paraId="671643FB" w14:textId="77777777" w:rsidR="00FE3B72" w:rsidRPr="00C82972" w:rsidRDefault="00FE3B72">
            <w:pPr>
              <w:spacing w:before="120" w:after="120"/>
              <w:ind w:right="113"/>
              <w:rPr>
                <w:sz w:val="20"/>
                <w:szCs w:val="20"/>
              </w:rPr>
            </w:pPr>
            <w:r w:rsidRPr="00C82972">
              <w:rPr>
                <w:sz w:val="20"/>
                <w:szCs w:val="20"/>
              </w:rPr>
              <w:t>A decision of the Professional Conduct Committee to restore a person to the register following his removal from it.</w:t>
            </w:r>
          </w:p>
        </w:tc>
        <w:tc>
          <w:tcPr>
            <w:tcW w:w="3969" w:type="dxa"/>
          </w:tcPr>
          <w:p w14:paraId="5C3AE4F3" w14:textId="77777777" w:rsidR="00FE3B72" w:rsidRPr="00C82972" w:rsidRDefault="00FE3B72">
            <w:pPr>
              <w:spacing w:before="120" w:after="120"/>
              <w:ind w:left="113" w:right="113"/>
              <w:rPr>
                <w:sz w:val="20"/>
                <w:szCs w:val="20"/>
              </w:rPr>
            </w:pPr>
            <w:r w:rsidRPr="00C82972">
              <w:rPr>
                <w:sz w:val="20"/>
                <w:szCs w:val="20"/>
              </w:rPr>
              <w:lastRenderedPageBreak/>
              <w:t>Conduct – removal</w:t>
            </w:r>
          </w:p>
        </w:tc>
        <w:tc>
          <w:tcPr>
            <w:tcW w:w="1417" w:type="dxa"/>
            <w:vMerge w:val="restart"/>
          </w:tcPr>
          <w:p w14:paraId="5A6E2647" w14:textId="77777777" w:rsidR="00FE3B72" w:rsidRDefault="00FE3B72">
            <w:pPr>
              <w:pStyle w:val="TableText"/>
            </w:pPr>
            <w:r>
              <w:t>High Court of Justice/Court of Session</w:t>
            </w:r>
          </w:p>
        </w:tc>
        <w:tc>
          <w:tcPr>
            <w:tcW w:w="1565" w:type="dxa"/>
            <w:vMerge w:val="restart"/>
          </w:tcPr>
          <w:p w14:paraId="4EBF5021" w14:textId="77777777" w:rsidR="00FE3B72" w:rsidRDefault="00FE3B72">
            <w:pPr>
              <w:pStyle w:val="TableText"/>
            </w:pPr>
            <w:r>
              <w:t>28 days beginning with the date on which the notification of the decision is served on him.</w:t>
            </w:r>
          </w:p>
        </w:tc>
        <w:tc>
          <w:tcPr>
            <w:tcW w:w="1270" w:type="dxa"/>
            <w:vMerge w:val="restart"/>
            <w:shd w:val="clear" w:color="auto" w:fill="BFBFBF" w:themeFill="background1" w:themeFillShade="BF"/>
          </w:tcPr>
          <w:p w14:paraId="1C71CFC4" w14:textId="77777777" w:rsidR="00FE3B72" w:rsidRDefault="00FE3B72">
            <w:pPr>
              <w:pStyle w:val="TableText"/>
            </w:pPr>
          </w:p>
        </w:tc>
        <w:tc>
          <w:tcPr>
            <w:tcW w:w="1417" w:type="dxa"/>
            <w:vMerge w:val="restart"/>
          </w:tcPr>
          <w:p w14:paraId="553C5A82" w14:textId="77777777" w:rsidR="00FE3B72" w:rsidRPr="00C82972" w:rsidRDefault="00FE3B72">
            <w:pPr>
              <w:spacing w:before="120" w:after="120"/>
              <w:ind w:left="113" w:right="113"/>
              <w:rPr>
                <w:sz w:val="20"/>
                <w:szCs w:val="20"/>
              </w:rPr>
            </w:pPr>
            <w:r w:rsidRPr="00C82972">
              <w:rPr>
                <w:sz w:val="20"/>
                <w:szCs w:val="20"/>
              </w:rPr>
              <w:t>40 days</w:t>
            </w:r>
          </w:p>
        </w:tc>
        <w:tc>
          <w:tcPr>
            <w:tcW w:w="1275" w:type="dxa"/>
            <w:vMerge w:val="restart"/>
          </w:tcPr>
          <w:p w14:paraId="076911EF" w14:textId="77777777" w:rsidR="00FE3B72" w:rsidRPr="00C82972" w:rsidRDefault="00FE3B72">
            <w:pPr>
              <w:spacing w:before="120" w:after="120"/>
              <w:ind w:left="113" w:right="113"/>
              <w:rPr>
                <w:sz w:val="20"/>
                <w:szCs w:val="20"/>
              </w:rPr>
            </w:pPr>
            <w:r w:rsidRPr="00C82972">
              <w:rPr>
                <w:sz w:val="20"/>
                <w:szCs w:val="20"/>
              </w:rPr>
              <w:t>67 days</w:t>
            </w:r>
          </w:p>
        </w:tc>
      </w:tr>
      <w:tr w:rsidR="00FE3B72" w14:paraId="76E83498" w14:textId="77777777" w:rsidTr="00FE3B72">
        <w:trPr>
          <w:trHeight w:val="448"/>
        </w:trPr>
        <w:tc>
          <w:tcPr>
            <w:tcW w:w="1281" w:type="dxa"/>
            <w:vMerge/>
          </w:tcPr>
          <w:p w14:paraId="4213A05E" w14:textId="77777777" w:rsidR="00FE3B72" w:rsidRPr="00C82972" w:rsidRDefault="00FE3B72" w:rsidP="00FE3B72">
            <w:pPr>
              <w:spacing w:before="120" w:after="120"/>
              <w:ind w:left="113" w:right="113"/>
              <w:rPr>
                <w:b/>
                <w:sz w:val="20"/>
                <w:szCs w:val="20"/>
              </w:rPr>
            </w:pPr>
          </w:p>
        </w:tc>
        <w:tc>
          <w:tcPr>
            <w:tcW w:w="4107" w:type="dxa"/>
            <w:vMerge/>
          </w:tcPr>
          <w:p w14:paraId="05FC1456" w14:textId="77777777" w:rsidR="00FE3B72" w:rsidRPr="00C82972" w:rsidRDefault="00FE3B72">
            <w:pPr>
              <w:spacing w:before="120" w:after="120"/>
              <w:ind w:left="113" w:right="113"/>
              <w:rPr>
                <w:sz w:val="20"/>
                <w:szCs w:val="20"/>
              </w:rPr>
            </w:pPr>
          </w:p>
        </w:tc>
        <w:tc>
          <w:tcPr>
            <w:tcW w:w="3969" w:type="dxa"/>
          </w:tcPr>
          <w:p w14:paraId="32A4E715" w14:textId="77777777" w:rsidR="00FE3B72" w:rsidRPr="00C82972" w:rsidRDefault="00FE3B72">
            <w:pPr>
              <w:spacing w:before="120"/>
              <w:ind w:left="113" w:right="113"/>
              <w:rPr>
                <w:sz w:val="20"/>
                <w:szCs w:val="20"/>
              </w:rPr>
            </w:pPr>
            <w:r w:rsidRPr="00C82972">
              <w:rPr>
                <w:sz w:val="20"/>
                <w:szCs w:val="20"/>
              </w:rPr>
              <w:t>Conduct - suspension order with a mandatory review, where the order may be</w:t>
            </w:r>
          </w:p>
          <w:p w14:paraId="7B41E12C" w14:textId="77777777" w:rsidR="00FE3B72" w:rsidRPr="00C82972" w:rsidRDefault="00FE3B72" w:rsidP="002A6606">
            <w:pPr>
              <w:pStyle w:val="FFWBullets"/>
              <w:spacing w:before="0"/>
              <w:ind w:left="372" w:right="113" w:hanging="259"/>
              <w:jc w:val="left"/>
              <w:rPr>
                <w:szCs w:val="20"/>
              </w:rPr>
            </w:pPr>
            <w:r w:rsidRPr="00C82972">
              <w:rPr>
                <w:szCs w:val="20"/>
              </w:rPr>
              <w:t>extended</w:t>
            </w:r>
          </w:p>
          <w:p w14:paraId="29685F4E" w14:textId="77777777" w:rsidR="00FE3B72" w:rsidRPr="00C82972" w:rsidRDefault="00FE3B72" w:rsidP="002A6606">
            <w:pPr>
              <w:pStyle w:val="FFWBullets"/>
              <w:spacing w:before="0"/>
              <w:ind w:left="372" w:right="113" w:hanging="259"/>
              <w:jc w:val="left"/>
              <w:rPr>
                <w:szCs w:val="20"/>
              </w:rPr>
            </w:pPr>
            <w:r w:rsidRPr="00C82972">
              <w:rPr>
                <w:szCs w:val="20"/>
              </w:rPr>
              <w:t>changed to conditions</w:t>
            </w:r>
          </w:p>
        </w:tc>
        <w:tc>
          <w:tcPr>
            <w:tcW w:w="1417" w:type="dxa"/>
            <w:vMerge/>
          </w:tcPr>
          <w:p w14:paraId="241CF2CD" w14:textId="77777777" w:rsidR="00FE3B72" w:rsidRDefault="00FE3B72">
            <w:pPr>
              <w:pStyle w:val="TableText"/>
            </w:pPr>
          </w:p>
        </w:tc>
        <w:tc>
          <w:tcPr>
            <w:tcW w:w="1565" w:type="dxa"/>
            <w:vMerge/>
          </w:tcPr>
          <w:p w14:paraId="059B768C" w14:textId="77777777" w:rsidR="00FE3B72" w:rsidRDefault="00FE3B72">
            <w:pPr>
              <w:pStyle w:val="TableText"/>
            </w:pPr>
          </w:p>
        </w:tc>
        <w:tc>
          <w:tcPr>
            <w:tcW w:w="1270" w:type="dxa"/>
            <w:vMerge/>
            <w:shd w:val="clear" w:color="auto" w:fill="BFBFBF" w:themeFill="background1" w:themeFillShade="BF"/>
          </w:tcPr>
          <w:p w14:paraId="381F84B1" w14:textId="77777777" w:rsidR="00FE3B72" w:rsidRDefault="00FE3B72">
            <w:pPr>
              <w:pStyle w:val="TableText"/>
            </w:pPr>
          </w:p>
        </w:tc>
        <w:tc>
          <w:tcPr>
            <w:tcW w:w="1417" w:type="dxa"/>
            <w:vMerge/>
          </w:tcPr>
          <w:p w14:paraId="2C325E1B" w14:textId="77777777" w:rsidR="00FE3B72" w:rsidRPr="00C82972" w:rsidRDefault="00FE3B72">
            <w:pPr>
              <w:spacing w:before="120" w:after="120"/>
              <w:ind w:left="113" w:right="113"/>
              <w:rPr>
                <w:sz w:val="20"/>
                <w:szCs w:val="20"/>
              </w:rPr>
            </w:pPr>
          </w:p>
        </w:tc>
        <w:tc>
          <w:tcPr>
            <w:tcW w:w="1275" w:type="dxa"/>
            <w:vMerge/>
          </w:tcPr>
          <w:p w14:paraId="2351098D" w14:textId="77777777" w:rsidR="00FE3B72" w:rsidRPr="00C82972" w:rsidRDefault="00FE3B72">
            <w:pPr>
              <w:spacing w:before="120" w:after="120"/>
              <w:ind w:left="113" w:right="113"/>
              <w:rPr>
                <w:sz w:val="20"/>
                <w:szCs w:val="20"/>
              </w:rPr>
            </w:pPr>
          </w:p>
        </w:tc>
      </w:tr>
      <w:tr w:rsidR="00FE3B72" w14:paraId="4AF41455" w14:textId="77777777" w:rsidTr="00FE3B72">
        <w:trPr>
          <w:trHeight w:val="448"/>
        </w:trPr>
        <w:tc>
          <w:tcPr>
            <w:tcW w:w="1281" w:type="dxa"/>
            <w:vMerge/>
          </w:tcPr>
          <w:p w14:paraId="4536AB45" w14:textId="77777777" w:rsidR="00FE3B72" w:rsidRPr="00C82972" w:rsidRDefault="00FE3B72" w:rsidP="00FE3B72">
            <w:pPr>
              <w:spacing w:before="120" w:after="120"/>
              <w:ind w:left="113" w:right="113"/>
              <w:rPr>
                <w:b/>
                <w:sz w:val="20"/>
                <w:szCs w:val="20"/>
              </w:rPr>
            </w:pPr>
          </w:p>
        </w:tc>
        <w:tc>
          <w:tcPr>
            <w:tcW w:w="4107" w:type="dxa"/>
            <w:vMerge/>
          </w:tcPr>
          <w:p w14:paraId="5D55603D" w14:textId="77777777" w:rsidR="00FE3B72" w:rsidRPr="00C82972" w:rsidRDefault="00FE3B72">
            <w:pPr>
              <w:spacing w:before="120" w:after="120"/>
              <w:ind w:left="113" w:right="113"/>
              <w:rPr>
                <w:sz w:val="20"/>
                <w:szCs w:val="20"/>
              </w:rPr>
            </w:pPr>
          </w:p>
        </w:tc>
        <w:tc>
          <w:tcPr>
            <w:tcW w:w="3969" w:type="dxa"/>
          </w:tcPr>
          <w:p w14:paraId="2F59ECC3" w14:textId="77777777" w:rsidR="00FE3B72" w:rsidRPr="00C82972" w:rsidRDefault="00FE3B72">
            <w:pPr>
              <w:spacing w:before="120"/>
              <w:ind w:left="113" w:right="113"/>
              <w:rPr>
                <w:sz w:val="20"/>
                <w:szCs w:val="20"/>
              </w:rPr>
            </w:pPr>
            <w:r w:rsidRPr="00C82972">
              <w:rPr>
                <w:sz w:val="20"/>
                <w:szCs w:val="20"/>
              </w:rPr>
              <w:t>Conduct - conditions of practice order with a mandatory review, where the conditions may be:</w:t>
            </w:r>
          </w:p>
          <w:p w14:paraId="27DCBE32" w14:textId="77777777" w:rsidR="00FE3B72" w:rsidRPr="00C82972" w:rsidRDefault="00FE3B72" w:rsidP="002A6606">
            <w:pPr>
              <w:pStyle w:val="FFWBullets"/>
              <w:spacing w:before="0"/>
              <w:ind w:left="372" w:right="113" w:hanging="259"/>
              <w:jc w:val="left"/>
              <w:rPr>
                <w:szCs w:val="20"/>
              </w:rPr>
            </w:pPr>
            <w:r w:rsidRPr="00C82972">
              <w:rPr>
                <w:szCs w:val="20"/>
              </w:rPr>
              <w:t>extended</w:t>
            </w:r>
          </w:p>
          <w:p w14:paraId="5A795755" w14:textId="77777777" w:rsidR="00FE3B72" w:rsidRPr="00C82972" w:rsidRDefault="00FE3B72" w:rsidP="002A6606">
            <w:pPr>
              <w:pStyle w:val="FFWBullets"/>
              <w:spacing w:before="0"/>
              <w:ind w:left="372" w:right="113" w:hanging="259"/>
              <w:jc w:val="left"/>
              <w:rPr>
                <w:szCs w:val="20"/>
              </w:rPr>
            </w:pPr>
            <w:r w:rsidRPr="00C82972">
              <w:rPr>
                <w:szCs w:val="20"/>
              </w:rPr>
              <w:t>varied (including with a test)</w:t>
            </w:r>
          </w:p>
          <w:p w14:paraId="7C18498B" w14:textId="77777777" w:rsidR="00FE3B72" w:rsidRPr="00C82972" w:rsidRDefault="00FE3B72" w:rsidP="002A6606">
            <w:pPr>
              <w:pStyle w:val="FFWBullets"/>
              <w:spacing w:before="0"/>
              <w:ind w:left="372" w:right="113" w:hanging="259"/>
              <w:jc w:val="left"/>
              <w:rPr>
                <w:szCs w:val="20"/>
              </w:rPr>
            </w:pPr>
            <w:r w:rsidRPr="00C82972">
              <w:rPr>
                <w:szCs w:val="20"/>
              </w:rPr>
              <w:t>reduced</w:t>
            </w:r>
          </w:p>
        </w:tc>
        <w:tc>
          <w:tcPr>
            <w:tcW w:w="1417" w:type="dxa"/>
            <w:vMerge/>
          </w:tcPr>
          <w:p w14:paraId="4ACA4864" w14:textId="77777777" w:rsidR="00FE3B72" w:rsidRDefault="00FE3B72">
            <w:pPr>
              <w:pStyle w:val="TableText"/>
            </w:pPr>
          </w:p>
        </w:tc>
        <w:tc>
          <w:tcPr>
            <w:tcW w:w="1565" w:type="dxa"/>
            <w:vMerge/>
          </w:tcPr>
          <w:p w14:paraId="4D47F793" w14:textId="77777777" w:rsidR="00FE3B72" w:rsidRDefault="00FE3B72">
            <w:pPr>
              <w:pStyle w:val="TableText"/>
            </w:pPr>
          </w:p>
        </w:tc>
        <w:tc>
          <w:tcPr>
            <w:tcW w:w="1270" w:type="dxa"/>
            <w:vMerge/>
            <w:shd w:val="clear" w:color="auto" w:fill="BFBFBF" w:themeFill="background1" w:themeFillShade="BF"/>
          </w:tcPr>
          <w:p w14:paraId="5CF194AC" w14:textId="77777777" w:rsidR="00FE3B72" w:rsidRDefault="00FE3B72">
            <w:pPr>
              <w:pStyle w:val="TableText"/>
            </w:pPr>
          </w:p>
        </w:tc>
        <w:tc>
          <w:tcPr>
            <w:tcW w:w="1417" w:type="dxa"/>
            <w:vMerge/>
          </w:tcPr>
          <w:p w14:paraId="3AE17542" w14:textId="77777777" w:rsidR="00FE3B72" w:rsidRPr="00C82972" w:rsidRDefault="00FE3B72">
            <w:pPr>
              <w:spacing w:before="120" w:after="120"/>
              <w:ind w:left="113" w:right="113"/>
              <w:rPr>
                <w:sz w:val="20"/>
                <w:szCs w:val="20"/>
              </w:rPr>
            </w:pPr>
          </w:p>
        </w:tc>
        <w:tc>
          <w:tcPr>
            <w:tcW w:w="1275" w:type="dxa"/>
            <w:vMerge/>
          </w:tcPr>
          <w:p w14:paraId="765C3898" w14:textId="77777777" w:rsidR="00FE3B72" w:rsidRPr="00C82972" w:rsidRDefault="00FE3B72">
            <w:pPr>
              <w:spacing w:before="120" w:after="120"/>
              <w:ind w:left="113" w:right="113"/>
              <w:rPr>
                <w:sz w:val="20"/>
                <w:szCs w:val="20"/>
              </w:rPr>
            </w:pPr>
          </w:p>
        </w:tc>
      </w:tr>
      <w:tr w:rsidR="00FE3B72" w14:paraId="7B63752A" w14:textId="77777777" w:rsidTr="00FE3B72">
        <w:trPr>
          <w:trHeight w:val="448"/>
        </w:trPr>
        <w:tc>
          <w:tcPr>
            <w:tcW w:w="1281" w:type="dxa"/>
            <w:vMerge/>
          </w:tcPr>
          <w:p w14:paraId="10BCD720" w14:textId="77777777" w:rsidR="00FE3B72" w:rsidRPr="00C82972" w:rsidRDefault="00FE3B72" w:rsidP="00FE3B72">
            <w:pPr>
              <w:spacing w:before="120" w:after="120"/>
              <w:ind w:left="113" w:right="113"/>
              <w:rPr>
                <w:b/>
                <w:sz w:val="20"/>
                <w:szCs w:val="20"/>
              </w:rPr>
            </w:pPr>
          </w:p>
        </w:tc>
        <w:tc>
          <w:tcPr>
            <w:tcW w:w="4107" w:type="dxa"/>
            <w:vMerge/>
          </w:tcPr>
          <w:p w14:paraId="37959CB9" w14:textId="77777777" w:rsidR="00FE3B72" w:rsidRPr="00C82972" w:rsidRDefault="00FE3B72">
            <w:pPr>
              <w:spacing w:before="120" w:after="120"/>
              <w:ind w:left="113" w:right="113"/>
              <w:rPr>
                <w:sz w:val="20"/>
                <w:szCs w:val="20"/>
              </w:rPr>
            </w:pPr>
          </w:p>
        </w:tc>
        <w:tc>
          <w:tcPr>
            <w:tcW w:w="3969" w:type="dxa"/>
          </w:tcPr>
          <w:p w14:paraId="01AA4498" w14:textId="77777777" w:rsidR="00FE3B72" w:rsidRPr="00C82972" w:rsidRDefault="00FE3B72">
            <w:pPr>
              <w:spacing w:before="120" w:after="120"/>
              <w:ind w:left="113" w:right="113"/>
              <w:rPr>
                <w:sz w:val="20"/>
                <w:szCs w:val="20"/>
              </w:rPr>
            </w:pPr>
            <w:r w:rsidRPr="00C82972">
              <w:rPr>
                <w:sz w:val="20"/>
                <w:szCs w:val="20"/>
              </w:rPr>
              <w:t>Conduct – admonishment</w:t>
            </w:r>
          </w:p>
        </w:tc>
        <w:tc>
          <w:tcPr>
            <w:tcW w:w="1417" w:type="dxa"/>
            <w:vMerge/>
          </w:tcPr>
          <w:p w14:paraId="7C163775" w14:textId="77777777" w:rsidR="00FE3B72" w:rsidRDefault="00FE3B72">
            <w:pPr>
              <w:pStyle w:val="TableText"/>
            </w:pPr>
          </w:p>
        </w:tc>
        <w:tc>
          <w:tcPr>
            <w:tcW w:w="1565" w:type="dxa"/>
            <w:vMerge/>
          </w:tcPr>
          <w:p w14:paraId="7B5A8534" w14:textId="77777777" w:rsidR="00FE3B72" w:rsidRDefault="00FE3B72">
            <w:pPr>
              <w:pStyle w:val="TableText"/>
            </w:pPr>
          </w:p>
        </w:tc>
        <w:tc>
          <w:tcPr>
            <w:tcW w:w="1270" w:type="dxa"/>
            <w:vMerge/>
            <w:shd w:val="clear" w:color="auto" w:fill="BFBFBF" w:themeFill="background1" w:themeFillShade="BF"/>
          </w:tcPr>
          <w:p w14:paraId="5AB51174" w14:textId="77777777" w:rsidR="00FE3B72" w:rsidRDefault="00FE3B72">
            <w:pPr>
              <w:pStyle w:val="TableText"/>
            </w:pPr>
          </w:p>
        </w:tc>
        <w:tc>
          <w:tcPr>
            <w:tcW w:w="1417" w:type="dxa"/>
            <w:vMerge/>
          </w:tcPr>
          <w:p w14:paraId="6F6B68D4" w14:textId="77777777" w:rsidR="00FE3B72" w:rsidRPr="00C82972" w:rsidRDefault="00FE3B72">
            <w:pPr>
              <w:spacing w:before="120" w:after="120"/>
              <w:ind w:left="113" w:right="113"/>
              <w:rPr>
                <w:sz w:val="20"/>
                <w:szCs w:val="20"/>
              </w:rPr>
            </w:pPr>
          </w:p>
        </w:tc>
        <w:tc>
          <w:tcPr>
            <w:tcW w:w="1275" w:type="dxa"/>
            <w:vMerge/>
          </w:tcPr>
          <w:p w14:paraId="06A1771E" w14:textId="77777777" w:rsidR="00FE3B72" w:rsidRPr="00C82972" w:rsidRDefault="00FE3B72">
            <w:pPr>
              <w:spacing w:before="120" w:after="120"/>
              <w:ind w:left="113" w:right="113"/>
              <w:rPr>
                <w:sz w:val="20"/>
                <w:szCs w:val="20"/>
              </w:rPr>
            </w:pPr>
          </w:p>
        </w:tc>
      </w:tr>
      <w:tr w:rsidR="00FE3B72" w14:paraId="566A3845" w14:textId="77777777" w:rsidTr="00FE3B72">
        <w:trPr>
          <w:trHeight w:val="448"/>
        </w:trPr>
        <w:tc>
          <w:tcPr>
            <w:tcW w:w="1281" w:type="dxa"/>
            <w:vMerge/>
          </w:tcPr>
          <w:p w14:paraId="3192C019" w14:textId="77777777" w:rsidR="00FE3B72" w:rsidRPr="00C82972" w:rsidRDefault="00FE3B72" w:rsidP="00FE3B72">
            <w:pPr>
              <w:spacing w:before="120" w:after="120"/>
              <w:ind w:left="113" w:right="113"/>
              <w:rPr>
                <w:b/>
                <w:sz w:val="20"/>
                <w:szCs w:val="20"/>
              </w:rPr>
            </w:pPr>
          </w:p>
        </w:tc>
        <w:tc>
          <w:tcPr>
            <w:tcW w:w="4107" w:type="dxa"/>
            <w:vMerge/>
          </w:tcPr>
          <w:p w14:paraId="65E05207" w14:textId="77777777" w:rsidR="00FE3B72" w:rsidRPr="00C82972" w:rsidRDefault="00FE3B72">
            <w:pPr>
              <w:spacing w:before="120" w:after="120"/>
              <w:ind w:left="113" w:right="113"/>
              <w:rPr>
                <w:sz w:val="20"/>
                <w:szCs w:val="20"/>
              </w:rPr>
            </w:pPr>
          </w:p>
        </w:tc>
        <w:tc>
          <w:tcPr>
            <w:tcW w:w="3969" w:type="dxa"/>
          </w:tcPr>
          <w:p w14:paraId="69B7B34D" w14:textId="77777777" w:rsidR="00FE3B72" w:rsidRPr="00C82972" w:rsidRDefault="00FE3B72">
            <w:pPr>
              <w:spacing w:before="120"/>
              <w:ind w:left="113" w:right="113"/>
              <w:rPr>
                <w:sz w:val="20"/>
                <w:szCs w:val="20"/>
              </w:rPr>
            </w:pPr>
            <w:r w:rsidRPr="00C82972">
              <w:rPr>
                <w:sz w:val="20"/>
                <w:szCs w:val="20"/>
              </w:rPr>
              <w:t>Health - suspension order with a discretionary review, where the order may be</w:t>
            </w:r>
          </w:p>
          <w:p w14:paraId="47668C3B" w14:textId="77777777" w:rsidR="00FE3B72" w:rsidRPr="00C82972" w:rsidRDefault="00FE3B72" w:rsidP="002A6606">
            <w:pPr>
              <w:pStyle w:val="FFWBullets"/>
              <w:spacing w:before="0"/>
              <w:ind w:left="372" w:right="113" w:hanging="259"/>
              <w:jc w:val="left"/>
              <w:rPr>
                <w:szCs w:val="20"/>
              </w:rPr>
            </w:pPr>
            <w:r w:rsidRPr="00C82972">
              <w:rPr>
                <w:szCs w:val="20"/>
              </w:rPr>
              <w:t>extended</w:t>
            </w:r>
          </w:p>
          <w:p w14:paraId="441E858E" w14:textId="77777777" w:rsidR="00FE3B72" w:rsidRPr="00C82972" w:rsidRDefault="00FE3B72" w:rsidP="002A6606">
            <w:pPr>
              <w:pStyle w:val="FFWBullets"/>
              <w:spacing w:before="0"/>
              <w:ind w:left="372" w:right="113" w:hanging="259"/>
              <w:jc w:val="left"/>
              <w:rPr>
                <w:szCs w:val="20"/>
              </w:rPr>
            </w:pPr>
            <w:r w:rsidRPr="00C82972">
              <w:rPr>
                <w:szCs w:val="20"/>
              </w:rPr>
              <w:t>changed to conditions</w:t>
            </w:r>
          </w:p>
          <w:p w14:paraId="61F6756C" w14:textId="77777777" w:rsidR="00FE3B72" w:rsidRPr="00C82972" w:rsidRDefault="00FE3B72" w:rsidP="002A6606">
            <w:pPr>
              <w:pStyle w:val="FFWBullets"/>
              <w:spacing w:before="0"/>
              <w:ind w:left="372" w:right="113" w:hanging="259"/>
              <w:jc w:val="left"/>
              <w:rPr>
                <w:szCs w:val="20"/>
              </w:rPr>
            </w:pPr>
            <w:r w:rsidRPr="00C82972">
              <w:rPr>
                <w:szCs w:val="20"/>
              </w:rPr>
              <w:t>revoked</w:t>
            </w:r>
          </w:p>
          <w:p w14:paraId="47038C19" w14:textId="77777777" w:rsidR="00FE3B72" w:rsidRPr="00C82972" w:rsidRDefault="00FE3B72" w:rsidP="002A6606">
            <w:pPr>
              <w:pStyle w:val="FFWBullets"/>
              <w:spacing w:before="0"/>
              <w:ind w:left="372" w:right="113" w:hanging="259"/>
              <w:jc w:val="left"/>
              <w:rPr>
                <w:szCs w:val="20"/>
              </w:rPr>
            </w:pPr>
            <w:r w:rsidRPr="00C82972">
              <w:rPr>
                <w:szCs w:val="20"/>
              </w:rPr>
              <w:t>varied</w:t>
            </w:r>
          </w:p>
        </w:tc>
        <w:tc>
          <w:tcPr>
            <w:tcW w:w="1417" w:type="dxa"/>
            <w:vMerge w:val="restart"/>
          </w:tcPr>
          <w:p w14:paraId="6E226914" w14:textId="77777777" w:rsidR="00FE3B72" w:rsidRDefault="00FE3B72" w:rsidP="001F4C2D">
            <w:pPr>
              <w:pStyle w:val="TableText"/>
            </w:pPr>
            <w:r w:rsidRPr="006C54FA">
              <w:t>Appeal tribunal, then High Court of Justice/Court of Session</w:t>
            </w:r>
          </w:p>
        </w:tc>
        <w:tc>
          <w:tcPr>
            <w:tcW w:w="1565" w:type="dxa"/>
            <w:vMerge w:val="restart"/>
          </w:tcPr>
          <w:p w14:paraId="392627D7" w14:textId="77777777" w:rsidR="00FE3B72" w:rsidRDefault="00FE3B72">
            <w:pPr>
              <w:pStyle w:val="TableText"/>
            </w:pPr>
            <w:r w:rsidRPr="006C54FA">
              <w:t>28 days beginning with the date on which notification of the decision of the committee/tribunal is sent to him.</w:t>
            </w:r>
          </w:p>
        </w:tc>
        <w:tc>
          <w:tcPr>
            <w:tcW w:w="1270" w:type="dxa"/>
            <w:vMerge w:val="restart"/>
            <w:shd w:val="clear" w:color="auto" w:fill="BFBFBF" w:themeFill="background1" w:themeFillShade="BF"/>
          </w:tcPr>
          <w:p w14:paraId="07D33B73" w14:textId="77777777" w:rsidR="00FE3B72" w:rsidRDefault="00FE3B72">
            <w:pPr>
              <w:pStyle w:val="TableText"/>
            </w:pPr>
          </w:p>
        </w:tc>
        <w:tc>
          <w:tcPr>
            <w:tcW w:w="1417" w:type="dxa"/>
            <w:vMerge w:val="restart"/>
          </w:tcPr>
          <w:p w14:paraId="4D9C642C" w14:textId="77777777" w:rsidR="00FE3B72" w:rsidRPr="00C82972" w:rsidRDefault="00FE3B72">
            <w:pPr>
              <w:spacing w:before="120" w:after="120"/>
              <w:ind w:left="113" w:right="113"/>
              <w:rPr>
                <w:sz w:val="20"/>
                <w:szCs w:val="20"/>
              </w:rPr>
            </w:pPr>
            <w:r w:rsidRPr="00C82972">
              <w:rPr>
                <w:sz w:val="20"/>
                <w:szCs w:val="20"/>
              </w:rPr>
              <w:t>40 days</w:t>
            </w:r>
          </w:p>
        </w:tc>
        <w:tc>
          <w:tcPr>
            <w:tcW w:w="1275" w:type="dxa"/>
            <w:vMerge w:val="restart"/>
          </w:tcPr>
          <w:p w14:paraId="03BBCB13" w14:textId="77777777" w:rsidR="00FE3B72" w:rsidRPr="00C82972" w:rsidRDefault="00FE3B72">
            <w:pPr>
              <w:spacing w:before="120" w:after="120"/>
              <w:ind w:left="113" w:right="113"/>
              <w:rPr>
                <w:sz w:val="20"/>
                <w:szCs w:val="20"/>
              </w:rPr>
            </w:pPr>
            <w:r w:rsidRPr="00C82972">
              <w:rPr>
                <w:sz w:val="20"/>
                <w:szCs w:val="20"/>
              </w:rPr>
              <w:t>40 days from last committee/tribunal decision</w:t>
            </w:r>
          </w:p>
        </w:tc>
      </w:tr>
      <w:tr w:rsidR="00FE3B72" w14:paraId="602F23BF" w14:textId="77777777" w:rsidTr="00FE3B72">
        <w:trPr>
          <w:trHeight w:val="448"/>
        </w:trPr>
        <w:tc>
          <w:tcPr>
            <w:tcW w:w="1281" w:type="dxa"/>
            <w:vMerge/>
          </w:tcPr>
          <w:p w14:paraId="43FD9AE3" w14:textId="77777777" w:rsidR="00FE3B72" w:rsidRPr="00C82972" w:rsidRDefault="00FE3B72" w:rsidP="00FE3B72">
            <w:pPr>
              <w:spacing w:before="120" w:after="120"/>
              <w:ind w:left="113" w:right="113"/>
              <w:rPr>
                <w:b/>
                <w:sz w:val="20"/>
                <w:szCs w:val="20"/>
              </w:rPr>
            </w:pPr>
          </w:p>
        </w:tc>
        <w:tc>
          <w:tcPr>
            <w:tcW w:w="4107" w:type="dxa"/>
            <w:vMerge/>
          </w:tcPr>
          <w:p w14:paraId="732BDEE9" w14:textId="77777777" w:rsidR="00FE3B72" w:rsidRPr="00C82972" w:rsidRDefault="00FE3B72">
            <w:pPr>
              <w:spacing w:before="120" w:after="120"/>
              <w:ind w:left="113" w:right="113"/>
              <w:rPr>
                <w:sz w:val="20"/>
                <w:szCs w:val="20"/>
              </w:rPr>
            </w:pPr>
          </w:p>
        </w:tc>
        <w:tc>
          <w:tcPr>
            <w:tcW w:w="3969" w:type="dxa"/>
          </w:tcPr>
          <w:p w14:paraId="751398C9" w14:textId="77777777" w:rsidR="00FE3B72" w:rsidRPr="00C82972" w:rsidRDefault="00FE3B72">
            <w:pPr>
              <w:spacing w:before="120"/>
              <w:ind w:left="113" w:right="113"/>
              <w:rPr>
                <w:sz w:val="20"/>
                <w:szCs w:val="20"/>
              </w:rPr>
            </w:pPr>
            <w:r w:rsidRPr="00C82972">
              <w:rPr>
                <w:sz w:val="20"/>
                <w:szCs w:val="20"/>
              </w:rPr>
              <w:t>Health - conditions of practice order with a discretionary review, where the conditions may be:</w:t>
            </w:r>
          </w:p>
          <w:p w14:paraId="0BD958E0" w14:textId="77777777" w:rsidR="00FE3B72" w:rsidRPr="00C82972" w:rsidRDefault="00FE3B72" w:rsidP="002A6606">
            <w:pPr>
              <w:pStyle w:val="FFWBullets"/>
              <w:spacing w:before="0"/>
              <w:ind w:left="372" w:right="113" w:hanging="259"/>
              <w:jc w:val="left"/>
              <w:rPr>
                <w:szCs w:val="20"/>
              </w:rPr>
            </w:pPr>
            <w:r w:rsidRPr="00C82972">
              <w:rPr>
                <w:szCs w:val="20"/>
              </w:rPr>
              <w:t>extended</w:t>
            </w:r>
          </w:p>
          <w:p w14:paraId="2C33349C" w14:textId="77777777" w:rsidR="00FE3B72" w:rsidRPr="00C82972" w:rsidRDefault="00FE3B72" w:rsidP="002A6606">
            <w:pPr>
              <w:pStyle w:val="FFWBullets"/>
              <w:spacing w:before="0"/>
              <w:ind w:left="372" w:right="113" w:hanging="259"/>
              <w:jc w:val="left"/>
              <w:rPr>
                <w:szCs w:val="20"/>
              </w:rPr>
            </w:pPr>
            <w:r w:rsidRPr="00C82972">
              <w:rPr>
                <w:szCs w:val="20"/>
              </w:rPr>
              <w:t>varied (including with a test)</w:t>
            </w:r>
          </w:p>
          <w:p w14:paraId="43761718" w14:textId="77777777" w:rsidR="00FE3B72" w:rsidRPr="00C82972" w:rsidRDefault="00FE3B72" w:rsidP="002A6606">
            <w:pPr>
              <w:pStyle w:val="FFWBullets"/>
              <w:spacing w:before="0"/>
              <w:ind w:left="372" w:right="113" w:hanging="259"/>
              <w:jc w:val="left"/>
              <w:rPr>
                <w:szCs w:val="20"/>
              </w:rPr>
            </w:pPr>
            <w:r w:rsidRPr="00C82972">
              <w:rPr>
                <w:szCs w:val="20"/>
              </w:rPr>
              <w:t>reduced</w:t>
            </w:r>
          </w:p>
        </w:tc>
        <w:tc>
          <w:tcPr>
            <w:tcW w:w="1417" w:type="dxa"/>
            <w:vMerge/>
          </w:tcPr>
          <w:p w14:paraId="2460C611" w14:textId="77777777" w:rsidR="00FE3B72" w:rsidRDefault="00FE3B72">
            <w:pPr>
              <w:pStyle w:val="TableText"/>
            </w:pPr>
          </w:p>
        </w:tc>
        <w:tc>
          <w:tcPr>
            <w:tcW w:w="1565" w:type="dxa"/>
            <w:vMerge/>
          </w:tcPr>
          <w:p w14:paraId="2F9B458E" w14:textId="77777777" w:rsidR="00FE3B72" w:rsidRDefault="00FE3B72">
            <w:pPr>
              <w:pStyle w:val="TableText"/>
            </w:pPr>
          </w:p>
        </w:tc>
        <w:tc>
          <w:tcPr>
            <w:tcW w:w="1270" w:type="dxa"/>
            <w:vMerge/>
            <w:shd w:val="clear" w:color="auto" w:fill="BFBFBF" w:themeFill="background1" w:themeFillShade="BF"/>
          </w:tcPr>
          <w:p w14:paraId="72C82815" w14:textId="77777777" w:rsidR="00FE3B72" w:rsidRDefault="00FE3B72">
            <w:pPr>
              <w:pStyle w:val="TableText"/>
            </w:pPr>
          </w:p>
        </w:tc>
        <w:tc>
          <w:tcPr>
            <w:tcW w:w="1417" w:type="dxa"/>
            <w:vMerge/>
          </w:tcPr>
          <w:p w14:paraId="03B6A31F" w14:textId="77777777" w:rsidR="00FE3B72" w:rsidRPr="00C82972" w:rsidRDefault="00FE3B72">
            <w:pPr>
              <w:spacing w:before="120" w:after="120"/>
              <w:ind w:left="113" w:right="113"/>
              <w:rPr>
                <w:sz w:val="20"/>
                <w:szCs w:val="20"/>
              </w:rPr>
            </w:pPr>
          </w:p>
        </w:tc>
        <w:tc>
          <w:tcPr>
            <w:tcW w:w="1275" w:type="dxa"/>
            <w:vMerge/>
          </w:tcPr>
          <w:p w14:paraId="109C888C" w14:textId="77777777" w:rsidR="00FE3B72" w:rsidRPr="00C82972" w:rsidRDefault="00FE3B72">
            <w:pPr>
              <w:spacing w:before="120" w:after="120"/>
              <w:ind w:left="113" w:right="113"/>
              <w:rPr>
                <w:sz w:val="20"/>
                <w:szCs w:val="20"/>
              </w:rPr>
            </w:pPr>
          </w:p>
        </w:tc>
      </w:tr>
      <w:tr w:rsidR="00FE3B72" w14:paraId="094145C5" w14:textId="77777777" w:rsidTr="00FE3B72">
        <w:trPr>
          <w:trHeight w:val="448"/>
        </w:trPr>
        <w:tc>
          <w:tcPr>
            <w:tcW w:w="1281" w:type="dxa"/>
            <w:vMerge/>
          </w:tcPr>
          <w:p w14:paraId="0B7B3BC5" w14:textId="77777777" w:rsidR="00FE3B72" w:rsidRPr="00C82972" w:rsidRDefault="00FE3B72" w:rsidP="00FE3B72">
            <w:pPr>
              <w:spacing w:before="120" w:after="120"/>
              <w:ind w:left="113" w:right="113"/>
              <w:rPr>
                <w:b/>
                <w:sz w:val="20"/>
                <w:szCs w:val="20"/>
              </w:rPr>
            </w:pPr>
          </w:p>
        </w:tc>
        <w:tc>
          <w:tcPr>
            <w:tcW w:w="4107" w:type="dxa"/>
            <w:vMerge/>
          </w:tcPr>
          <w:p w14:paraId="11B09ED4" w14:textId="77777777" w:rsidR="00FE3B72" w:rsidRPr="00C82972" w:rsidRDefault="00FE3B72">
            <w:pPr>
              <w:spacing w:before="120" w:after="120"/>
              <w:ind w:left="113" w:right="113"/>
              <w:rPr>
                <w:sz w:val="20"/>
                <w:szCs w:val="20"/>
              </w:rPr>
            </w:pPr>
          </w:p>
        </w:tc>
        <w:tc>
          <w:tcPr>
            <w:tcW w:w="3969" w:type="dxa"/>
          </w:tcPr>
          <w:p w14:paraId="3FC9EF93" w14:textId="77777777" w:rsidR="00FE3B72" w:rsidRPr="00C82972" w:rsidRDefault="00FE3B72">
            <w:pPr>
              <w:spacing w:before="120" w:after="120"/>
              <w:ind w:left="113" w:right="113"/>
              <w:rPr>
                <w:sz w:val="20"/>
                <w:szCs w:val="20"/>
              </w:rPr>
            </w:pPr>
            <w:r w:rsidRPr="00C82972">
              <w:rPr>
                <w:sz w:val="20"/>
                <w:szCs w:val="20"/>
              </w:rPr>
              <w:t>Health and conduct - not well founded</w:t>
            </w:r>
          </w:p>
        </w:tc>
        <w:tc>
          <w:tcPr>
            <w:tcW w:w="1417" w:type="dxa"/>
            <w:shd w:val="clear" w:color="auto" w:fill="BFBFBF" w:themeFill="background1" w:themeFillShade="BF"/>
          </w:tcPr>
          <w:p w14:paraId="40F8BBF6" w14:textId="77777777" w:rsidR="00FE3B72" w:rsidRDefault="00FE3B72">
            <w:pPr>
              <w:pStyle w:val="TableText"/>
            </w:pPr>
          </w:p>
        </w:tc>
        <w:tc>
          <w:tcPr>
            <w:tcW w:w="1565" w:type="dxa"/>
            <w:shd w:val="clear" w:color="auto" w:fill="BFBFBF" w:themeFill="background1" w:themeFillShade="BF"/>
          </w:tcPr>
          <w:p w14:paraId="214F92E0" w14:textId="77777777" w:rsidR="00FE3B72" w:rsidRDefault="00FE3B72">
            <w:pPr>
              <w:pStyle w:val="TableText"/>
            </w:pPr>
          </w:p>
        </w:tc>
        <w:tc>
          <w:tcPr>
            <w:tcW w:w="1270" w:type="dxa"/>
            <w:shd w:val="clear" w:color="auto" w:fill="BFBFBF" w:themeFill="background1" w:themeFillShade="BF"/>
          </w:tcPr>
          <w:p w14:paraId="04C2724C" w14:textId="77777777" w:rsidR="00FE3B72" w:rsidRDefault="00FE3B72">
            <w:pPr>
              <w:pStyle w:val="TableText"/>
            </w:pPr>
          </w:p>
        </w:tc>
        <w:tc>
          <w:tcPr>
            <w:tcW w:w="1417" w:type="dxa"/>
          </w:tcPr>
          <w:p w14:paraId="32A775B2" w14:textId="77777777" w:rsidR="00FE3B72" w:rsidRPr="00C82972" w:rsidRDefault="00FE3B72">
            <w:pPr>
              <w:spacing w:before="120" w:after="120"/>
              <w:ind w:left="113" w:right="113"/>
              <w:rPr>
                <w:sz w:val="20"/>
                <w:szCs w:val="20"/>
              </w:rPr>
            </w:pPr>
            <w:r w:rsidRPr="00C82972">
              <w:rPr>
                <w:sz w:val="20"/>
                <w:szCs w:val="20"/>
              </w:rPr>
              <w:t xml:space="preserve">56 days </w:t>
            </w:r>
          </w:p>
        </w:tc>
        <w:tc>
          <w:tcPr>
            <w:tcW w:w="1275" w:type="dxa"/>
          </w:tcPr>
          <w:p w14:paraId="5D5B0E52" w14:textId="77777777" w:rsidR="00FE3B72" w:rsidRPr="00C82972" w:rsidRDefault="00FE3B72">
            <w:pPr>
              <w:spacing w:before="120" w:after="120"/>
              <w:ind w:left="113" w:right="113"/>
              <w:rPr>
                <w:sz w:val="20"/>
                <w:szCs w:val="20"/>
              </w:rPr>
            </w:pPr>
            <w:r w:rsidRPr="00C82972">
              <w:rPr>
                <w:sz w:val="20"/>
                <w:szCs w:val="20"/>
              </w:rPr>
              <w:t>56 days</w:t>
            </w:r>
          </w:p>
        </w:tc>
      </w:tr>
      <w:tr w:rsidR="00FE3B72" w14:paraId="202EC18F" w14:textId="77777777" w:rsidTr="00FE3B72">
        <w:trPr>
          <w:trHeight w:val="448"/>
        </w:trPr>
        <w:tc>
          <w:tcPr>
            <w:tcW w:w="1281" w:type="dxa"/>
            <w:vMerge w:val="restart"/>
          </w:tcPr>
          <w:p w14:paraId="281E5236" w14:textId="77777777" w:rsidR="00FE3B72" w:rsidRPr="00C82972" w:rsidRDefault="00FE3B72" w:rsidP="00FE3B72">
            <w:pPr>
              <w:spacing w:before="120" w:after="120"/>
              <w:ind w:left="113" w:right="113"/>
              <w:rPr>
                <w:b/>
                <w:sz w:val="20"/>
                <w:szCs w:val="20"/>
              </w:rPr>
            </w:pPr>
            <w:r w:rsidRPr="00C82972">
              <w:rPr>
                <w:b/>
                <w:sz w:val="20"/>
                <w:szCs w:val="20"/>
              </w:rPr>
              <w:t>GCC</w:t>
            </w:r>
          </w:p>
          <w:p w14:paraId="2E44AB93" w14:textId="77777777" w:rsidR="00FE3B72" w:rsidRPr="00C82972" w:rsidRDefault="00FE3B72" w:rsidP="00FE3B72">
            <w:pPr>
              <w:spacing w:before="120" w:after="120"/>
              <w:ind w:left="113" w:right="113"/>
              <w:rPr>
                <w:sz w:val="20"/>
                <w:szCs w:val="20"/>
              </w:rPr>
            </w:pPr>
            <w:r w:rsidRPr="00C82972">
              <w:rPr>
                <w:sz w:val="20"/>
                <w:szCs w:val="20"/>
              </w:rPr>
              <w:t>29(1)(h) &amp; (2)(a)</w:t>
            </w:r>
          </w:p>
        </w:tc>
        <w:tc>
          <w:tcPr>
            <w:tcW w:w="4107" w:type="dxa"/>
            <w:vMerge w:val="restart"/>
          </w:tcPr>
          <w:p w14:paraId="1B76E498" w14:textId="77777777" w:rsidR="00FE3B72" w:rsidRPr="00C82972" w:rsidRDefault="00FE3B72" w:rsidP="001F4C2D">
            <w:pPr>
              <w:spacing w:before="120" w:after="120"/>
              <w:ind w:right="113"/>
              <w:rPr>
                <w:sz w:val="20"/>
                <w:szCs w:val="20"/>
              </w:rPr>
            </w:pPr>
            <w:r w:rsidRPr="00C82972">
              <w:rPr>
                <w:sz w:val="20"/>
                <w:szCs w:val="20"/>
              </w:rPr>
              <w:t>Any step taken by the Professional Conduct Committee or Health Committee Council under sections 22 or 23 of the Chiropractors Act. Allegations against a registered chiropractor relate to:</w:t>
            </w:r>
          </w:p>
          <w:p w14:paraId="3B2C6BEB" w14:textId="77777777" w:rsidR="00FE3B72" w:rsidRPr="00C82972" w:rsidRDefault="00FE3B72" w:rsidP="002A6606">
            <w:pPr>
              <w:pStyle w:val="FFWBullets"/>
              <w:spacing w:before="0"/>
              <w:ind w:left="372" w:right="113" w:hanging="259"/>
              <w:jc w:val="left"/>
              <w:rPr>
                <w:szCs w:val="20"/>
              </w:rPr>
            </w:pPr>
            <w:r w:rsidRPr="00C82972">
              <w:rPr>
                <w:szCs w:val="20"/>
              </w:rPr>
              <w:lastRenderedPageBreak/>
              <w:t>conduct falling short of the standard required of a registered chiropractor;</w:t>
            </w:r>
          </w:p>
          <w:p w14:paraId="3234E1E6" w14:textId="77777777" w:rsidR="00FE3B72" w:rsidRPr="00C82972" w:rsidRDefault="00FE3B72" w:rsidP="002A6606">
            <w:pPr>
              <w:pStyle w:val="FFWBullets"/>
              <w:spacing w:before="0"/>
              <w:ind w:left="372" w:right="113" w:hanging="259"/>
              <w:jc w:val="left"/>
              <w:rPr>
                <w:szCs w:val="20"/>
              </w:rPr>
            </w:pPr>
            <w:r w:rsidRPr="00C82972">
              <w:rPr>
                <w:szCs w:val="20"/>
              </w:rPr>
              <w:t>professional incompetence;</w:t>
            </w:r>
          </w:p>
          <w:p w14:paraId="31CB11FE" w14:textId="77777777" w:rsidR="00FE3B72" w:rsidRPr="00C82972" w:rsidRDefault="00FE3B72" w:rsidP="002A6606">
            <w:pPr>
              <w:pStyle w:val="FFWBullets"/>
              <w:spacing w:before="0"/>
              <w:ind w:left="372" w:right="113" w:hanging="259"/>
              <w:jc w:val="left"/>
              <w:rPr>
                <w:szCs w:val="20"/>
              </w:rPr>
            </w:pPr>
            <w:r w:rsidRPr="00C82972">
              <w:rPr>
                <w:szCs w:val="20"/>
              </w:rPr>
              <w:t>conviction</w:t>
            </w:r>
          </w:p>
          <w:p w14:paraId="567E0428" w14:textId="77777777" w:rsidR="00FE3B72" w:rsidRPr="00C82972" w:rsidRDefault="00FE3B72" w:rsidP="002A6606">
            <w:pPr>
              <w:pStyle w:val="FFWBullets"/>
              <w:spacing w:before="0"/>
              <w:ind w:left="372" w:right="113" w:hanging="259"/>
              <w:jc w:val="left"/>
              <w:rPr>
                <w:szCs w:val="20"/>
              </w:rPr>
            </w:pPr>
            <w:r w:rsidRPr="00C82972">
              <w:rPr>
                <w:szCs w:val="20"/>
              </w:rPr>
              <w:t>ability to practise is seriously impaired by a physical or mental condition.</w:t>
            </w:r>
          </w:p>
          <w:p w14:paraId="3B7245ED" w14:textId="77777777" w:rsidR="00FE3B72" w:rsidRPr="00C82972" w:rsidRDefault="00FE3B72" w:rsidP="001F4C2D">
            <w:pPr>
              <w:spacing w:before="120" w:after="120"/>
              <w:ind w:right="113"/>
              <w:rPr>
                <w:sz w:val="20"/>
                <w:szCs w:val="20"/>
              </w:rPr>
            </w:pPr>
            <w:r w:rsidRPr="00C82972">
              <w:rPr>
                <w:sz w:val="20"/>
                <w:szCs w:val="20"/>
              </w:rPr>
              <w:t>A final decision of Professional Conduct Committee or the Health Committee not to take any of the above measures.</w:t>
            </w:r>
          </w:p>
          <w:p w14:paraId="29F1754F" w14:textId="77777777" w:rsidR="00FE3B72" w:rsidRPr="00C82972" w:rsidRDefault="00FE3B72">
            <w:pPr>
              <w:spacing w:before="120" w:after="120"/>
              <w:ind w:right="113"/>
              <w:rPr>
                <w:sz w:val="20"/>
                <w:szCs w:val="20"/>
              </w:rPr>
            </w:pPr>
            <w:r w:rsidRPr="00C82972">
              <w:rPr>
                <w:sz w:val="20"/>
                <w:szCs w:val="20"/>
              </w:rPr>
              <w:t>A decision of the Professional Conduct Committee to restore a person to the register following his removal from it.</w:t>
            </w:r>
          </w:p>
        </w:tc>
        <w:tc>
          <w:tcPr>
            <w:tcW w:w="3969" w:type="dxa"/>
          </w:tcPr>
          <w:p w14:paraId="2F2E13DE" w14:textId="77777777" w:rsidR="00FE3B72" w:rsidRPr="00C82972" w:rsidRDefault="00FE3B72">
            <w:pPr>
              <w:spacing w:before="120" w:after="120"/>
              <w:ind w:left="113" w:right="113"/>
              <w:rPr>
                <w:sz w:val="20"/>
                <w:szCs w:val="20"/>
              </w:rPr>
            </w:pPr>
            <w:r w:rsidRPr="00C82972">
              <w:rPr>
                <w:sz w:val="20"/>
                <w:szCs w:val="20"/>
              </w:rPr>
              <w:lastRenderedPageBreak/>
              <w:t>Conduct - removal</w:t>
            </w:r>
          </w:p>
        </w:tc>
        <w:tc>
          <w:tcPr>
            <w:tcW w:w="1417" w:type="dxa"/>
            <w:vMerge w:val="restart"/>
          </w:tcPr>
          <w:p w14:paraId="15BD0005" w14:textId="77777777" w:rsidR="00FE3B72" w:rsidRPr="00C82972" w:rsidRDefault="00FE3B72">
            <w:pPr>
              <w:pStyle w:val="TableText"/>
              <w:rPr>
                <w:szCs w:val="20"/>
              </w:rPr>
            </w:pPr>
            <w:r w:rsidRPr="00C82972">
              <w:rPr>
                <w:szCs w:val="20"/>
              </w:rPr>
              <w:t>High Court of Justice/Court of Session</w:t>
            </w:r>
          </w:p>
        </w:tc>
        <w:tc>
          <w:tcPr>
            <w:tcW w:w="1565" w:type="dxa"/>
            <w:vMerge w:val="restart"/>
          </w:tcPr>
          <w:p w14:paraId="0EB68787" w14:textId="77777777" w:rsidR="00FE3B72" w:rsidRPr="00C82972" w:rsidRDefault="00FE3B72">
            <w:pPr>
              <w:spacing w:before="120" w:after="120"/>
              <w:ind w:left="113" w:right="113"/>
              <w:rPr>
                <w:sz w:val="20"/>
                <w:szCs w:val="20"/>
              </w:rPr>
            </w:pPr>
            <w:r w:rsidRPr="00C82972">
              <w:rPr>
                <w:sz w:val="20"/>
                <w:szCs w:val="20"/>
              </w:rPr>
              <w:t xml:space="preserve">28 days beginning with the date on which notification of the decision is sent to him </w:t>
            </w:r>
            <w:r w:rsidRPr="00C82972">
              <w:rPr>
                <w:sz w:val="20"/>
                <w:szCs w:val="20"/>
              </w:rPr>
              <w:lastRenderedPageBreak/>
              <w:t>(for each appeal)</w:t>
            </w:r>
          </w:p>
        </w:tc>
        <w:tc>
          <w:tcPr>
            <w:tcW w:w="1270" w:type="dxa"/>
            <w:vMerge w:val="restart"/>
            <w:shd w:val="clear" w:color="auto" w:fill="BFBFBF" w:themeFill="background1" w:themeFillShade="BF"/>
          </w:tcPr>
          <w:p w14:paraId="0B79F301" w14:textId="77777777" w:rsidR="00FE3B72" w:rsidRDefault="00FE3B72">
            <w:pPr>
              <w:pStyle w:val="TableText"/>
            </w:pPr>
          </w:p>
        </w:tc>
        <w:tc>
          <w:tcPr>
            <w:tcW w:w="1417" w:type="dxa"/>
            <w:vMerge w:val="restart"/>
          </w:tcPr>
          <w:p w14:paraId="606C203D" w14:textId="77777777" w:rsidR="00FE3B72" w:rsidRPr="00C82972" w:rsidRDefault="00FE3B72">
            <w:pPr>
              <w:spacing w:before="120" w:after="120"/>
              <w:ind w:left="113" w:right="113"/>
              <w:rPr>
                <w:sz w:val="20"/>
                <w:szCs w:val="20"/>
              </w:rPr>
            </w:pPr>
            <w:r w:rsidRPr="00C82972">
              <w:rPr>
                <w:sz w:val="20"/>
                <w:szCs w:val="20"/>
              </w:rPr>
              <w:t xml:space="preserve">40 days </w:t>
            </w:r>
          </w:p>
        </w:tc>
        <w:tc>
          <w:tcPr>
            <w:tcW w:w="1275" w:type="dxa"/>
            <w:vMerge w:val="restart"/>
          </w:tcPr>
          <w:p w14:paraId="2F1DAAD0" w14:textId="77777777" w:rsidR="00FE3B72" w:rsidRPr="00C82972" w:rsidRDefault="00FE3B72">
            <w:pPr>
              <w:spacing w:before="120" w:after="120"/>
              <w:ind w:left="113" w:right="113"/>
              <w:rPr>
                <w:sz w:val="20"/>
                <w:szCs w:val="20"/>
              </w:rPr>
            </w:pPr>
            <w:r w:rsidRPr="00C82972">
              <w:rPr>
                <w:sz w:val="20"/>
                <w:szCs w:val="20"/>
              </w:rPr>
              <w:t>67 days</w:t>
            </w:r>
          </w:p>
        </w:tc>
      </w:tr>
      <w:tr w:rsidR="00FE3B72" w14:paraId="1D484AE7" w14:textId="77777777" w:rsidTr="00FE3B72">
        <w:trPr>
          <w:trHeight w:val="448"/>
        </w:trPr>
        <w:tc>
          <w:tcPr>
            <w:tcW w:w="1281" w:type="dxa"/>
            <w:vMerge/>
          </w:tcPr>
          <w:p w14:paraId="3CC4562E" w14:textId="77777777" w:rsidR="00FE3B72" w:rsidRPr="00C82972" w:rsidRDefault="00FE3B72" w:rsidP="00FE3B72">
            <w:pPr>
              <w:spacing w:before="120" w:after="120"/>
              <w:ind w:left="113" w:right="113"/>
              <w:rPr>
                <w:b/>
                <w:sz w:val="20"/>
                <w:szCs w:val="20"/>
              </w:rPr>
            </w:pPr>
          </w:p>
        </w:tc>
        <w:tc>
          <w:tcPr>
            <w:tcW w:w="4107" w:type="dxa"/>
            <w:vMerge/>
          </w:tcPr>
          <w:p w14:paraId="532AE446" w14:textId="77777777" w:rsidR="00FE3B72" w:rsidRPr="00C82972" w:rsidRDefault="00FE3B72">
            <w:pPr>
              <w:spacing w:before="120" w:after="120"/>
              <w:ind w:left="113" w:right="113"/>
              <w:rPr>
                <w:sz w:val="20"/>
                <w:szCs w:val="20"/>
              </w:rPr>
            </w:pPr>
          </w:p>
        </w:tc>
        <w:tc>
          <w:tcPr>
            <w:tcW w:w="3969" w:type="dxa"/>
          </w:tcPr>
          <w:p w14:paraId="2F8428CC" w14:textId="77777777" w:rsidR="00FE3B72" w:rsidRPr="00C82972" w:rsidRDefault="00FE3B72">
            <w:pPr>
              <w:spacing w:before="120"/>
              <w:ind w:left="113" w:right="113"/>
              <w:rPr>
                <w:sz w:val="20"/>
                <w:szCs w:val="20"/>
              </w:rPr>
            </w:pPr>
            <w:r w:rsidRPr="00C82972">
              <w:rPr>
                <w:sz w:val="20"/>
                <w:szCs w:val="20"/>
              </w:rPr>
              <w:t>Conduct - suspension order for up to three years initially with a mandatory review (see Part IV of PCC Rules and Guidance on Sanctions), where the order may be</w:t>
            </w:r>
          </w:p>
          <w:p w14:paraId="7C1DEC01" w14:textId="77777777" w:rsidR="00FE3B72" w:rsidRPr="00C82972" w:rsidRDefault="00FE3B72" w:rsidP="002A6606">
            <w:pPr>
              <w:pStyle w:val="FFWBullets"/>
              <w:spacing w:before="0"/>
              <w:ind w:left="372" w:right="113" w:hanging="259"/>
              <w:jc w:val="left"/>
              <w:rPr>
                <w:szCs w:val="20"/>
              </w:rPr>
            </w:pPr>
            <w:r w:rsidRPr="00C82972">
              <w:rPr>
                <w:szCs w:val="20"/>
              </w:rPr>
              <w:lastRenderedPageBreak/>
              <w:t>extended</w:t>
            </w:r>
          </w:p>
          <w:p w14:paraId="22F3D0A9" w14:textId="77777777" w:rsidR="00FE3B72" w:rsidRPr="00C82972" w:rsidRDefault="00FE3B72" w:rsidP="002A6606">
            <w:pPr>
              <w:pStyle w:val="FFWBullets"/>
              <w:spacing w:before="0"/>
              <w:ind w:left="372" w:right="113" w:hanging="259"/>
              <w:jc w:val="left"/>
              <w:rPr>
                <w:szCs w:val="20"/>
              </w:rPr>
            </w:pPr>
            <w:r w:rsidRPr="00C82972">
              <w:rPr>
                <w:szCs w:val="20"/>
              </w:rPr>
              <w:t>changed to conditions</w:t>
            </w:r>
          </w:p>
        </w:tc>
        <w:tc>
          <w:tcPr>
            <w:tcW w:w="1417" w:type="dxa"/>
            <w:vMerge/>
          </w:tcPr>
          <w:p w14:paraId="7E98A541" w14:textId="77777777" w:rsidR="00FE3B72" w:rsidRDefault="00FE3B72">
            <w:pPr>
              <w:pStyle w:val="TableText"/>
            </w:pPr>
          </w:p>
        </w:tc>
        <w:tc>
          <w:tcPr>
            <w:tcW w:w="1565" w:type="dxa"/>
            <w:vMerge/>
          </w:tcPr>
          <w:p w14:paraId="4108A1DA" w14:textId="77777777" w:rsidR="00FE3B72" w:rsidRDefault="00FE3B72">
            <w:pPr>
              <w:pStyle w:val="TableText"/>
            </w:pPr>
          </w:p>
        </w:tc>
        <w:tc>
          <w:tcPr>
            <w:tcW w:w="1270" w:type="dxa"/>
            <w:vMerge/>
            <w:shd w:val="clear" w:color="auto" w:fill="BFBFBF" w:themeFill="background1" w:themeFillShade="BF"/>
          </w:tcPr>
          <w:p w14:paraId="03361020" w14:textId="77777777" w:rsidR="00FE3B72" w:rsidRDefault="00FE3B72">
            <w:pPr>
              <w:pStyle w:val="TableText"/>
            </w:pPr>
          </w:p>
        </w:tc>
        <w:tc>
          <w:tcPr>
            <w:tcW w:w="1417" w:type="dxa"/>
            <w:vMerge/>
          </w:tcPr>
          <w:p w14:paraId="4C154CA1" w14:textId="77777777" w:rsidR="00FE3B72" w:rsidRPr="00C82972" w:rsidRDefault="00FE3B72">
            <w:pPr>
              <w:spacing w:before="120" w:after="120"/>
              <w:ind w:left="113" w:right="113"/>
              <w:rPr>
                <w:sz w:val="20"/>
                <w:szCs w:val="20"/>
              </w:rPr>
            </w:pPr>
          </w:p>
        </w:tc>
        <w:tc>
          <w:tcPr>
            <w:tcW w:w="1275" w:type="dxa"/>
            <w:vMerge/>
          </w:tcPr>
          <w:p w14:paraId="68298E63" w14:textId="77777777" w:rsidR="00FE3B72" w:rsidRPr="00C82972" w:rsidRDefault="00FE3B72">
            <w:pPr>
              <w:spacing w:before="120" w:after="120"/>
              <w:ind w:left="113" w:right="113"/>
              <w:rPr>
                <w:sz w:val="20"/>
                <w:szCs w:val="20"/>
              </w:rPr>
            </w:pPr>
          </w:p>
        </w:tc>
      </w:tr>
      <w:tr w:rsidR="00FE3B72" w14:paraId="47580FC3" w14:textId="77777777" w:rsidTr="00FE3B72">
        <w:trPr>
          <w:trHeight w:val="448"/>
        </w:trPr>
        <w:tc>
          <w:tcPr>
            <w:tcW w:w="1281" w:type="dxa"/>
            <w:vMerge/>
          </w:tcPr>
          <w:p w14:paraId="796E38B6" w14:textId="77777777" w:rsidR="00FE3B72" w:rsidRPr="00C82972" w:rsidRDefault="00FE3B72" w:rsidP="00FE3B72">
            <w:pPr>
              <w:spacing w:before="120" w:after="120"/>
              <w:ind w:left="113" w:right="113"/>
              <w:rPr>
                <w:b/>
                <w:sz w:val="20"/>
                <w:szCs w:val="20"/>
              </w:rPr>
            </w:pPr>
          </w:p>
        </w:tc>
        <w:tc>
          <w:tcPr>
            <w:tcW w:w="4107" w:type="dxa"/>
            <w:vMerge/>
          </w:tcPr>
          <w:p w14:paraId="1482922F" w14:textId="77777777" w:rsidR="00FE3B72" w:rsidRPr="00C82972" w:rsidRDefault="00FE3B72">
            <w:pPr>
              <w:spacing w:before="120" w:after="120"/>
              <w:ind w:left="113" w:right="113"/>
              <w:rPr>
                <w:sz w:val="20"/>
                <w:szCs w:val="20"/>
              </w:rPr>
            </w:pPr>
          </w:p>
        </w:tc>
        <w:tc>
          <w:tcPr>
            <w:tcW w:w="3969" w:type="dxa"/>
          </w:tcPr>
          <w:p w14:paraId="702ED67C" w14:textId="77777777" w:rsidR="00FE3B72" w:rsidRPr="00C82972" w:rsidRDefault="00FE3B72">
            <w:pPr>
              <w:spacing w:before="120"/>
              <w:ind w:left="113" w:right="113"/>
              <w:rPr>
                <w:sz w:val="20"/>
                <w:szCs w:val="20"/>
              </w:rPr>
            </w:pPr>
            <w:r w:rsidRPr="00C82972">
              <w:rPr>
                <w:sz w:val="20"/>
                <w:szCs w:val="20"/>
              </w:rPr>
              <w:t>Conduct - conditions of practice order for up to three years initially with a mandatory review (see Part IV of PCC Rules and Guidance on Sanctions), where the conditions may be:</w:t>
            </w:r>
          </w:p>
          <w:p w14:paraId="4FE742D7" w14:textId="77777777" w:rsidR="00FE3B72" w:rsidRPr="00C82972" w:rsidRDefault="00FE3B72" w:rsidP="002A6606">
            <w:pPr>
              <w:pStyle w:val="FFWBullets"/>
              <w:spacing w:before="0"/>
              <w:ind w:left="372" w:right="113" w:hanging="259"/>
              <w:jc w:val="left"/>
              <w:rPr>
                <w:szCs w:val="20"/>
              </w:rPr>
            </w:pPr>
            <w:r w:rsidRPr="00C82972">
              <w:rPr>
                <w:szCs w:val="20"/>
              </w:rPr>
              <w:t>extended</w:t>
            </w:r>
          </w:p>
          <w:p w14:paraId="75FC0C3E" w14:textId="77777777" w:rsidR="00FE3B72" w:rsidRPr="00C82972" w:rsidRDefault="00FE3B72" w:rsidP="002A6606">
            <w:pPr>
              <w:pStyle w:val="FFWBullets"/>
              <w:spacing w:before="0"/>
              <w:ind w:left="372" w:right="113" w:hanging="259"/>
              <w:jc w:val="left"/>
              <w:rPr>
                <w:szCs w:val="20"/>
              </w:rPr>
            </w:pPr>
            <w:r w:rsidRPr="00C82972">
              <w:rPr>
                <w:szCs w:val="20"/>
              </w:rPr>
              <w:t>varied (including with a test)</w:t>
            </w:r>
          </w:p>
          <w:p w14:paraId="616E9411" w14:textId="77777777" w:rsidR="00FE3B72" w:rsidRPr="00C82972" w:rsidRDefault="00FE3B72" w:rsidP="002A6606">
            <w:pPr>
              <w:pStyle w:val="FFWBullets"/>
              <w:spacing w:before="0"/>
              <w:ind w:left="372" w:right="113" w:hanging="259"/>
              <w:jc w:val="left"/>
              <w:rPr>
                <w:szCs w:val="20"/>
              </w:rPr>
            </w:pPr>
            <w:r w:rsidRPr="00C82972">
              <w:rPr>
                <w:szCs w:val="20"/>
              </w:rPr>
              <w:t>reduced</w:t>
            </w:r>
          </w:p>
        </w:tc>
        <w:tc>
          <w:tcPr>
            <w:tcW w:w="1417" w:type="dxa"/>
            <w:vMerge/>
          </w:tcPr>
          <w:p w14:paraId="6A333F98" w14:textId="77777777" w:rsidR="00FE3B72" w:rsidRDefault="00FE3B72">
            <w:pPr>
              <w:pStyle w:val="TableText"/>
            </w:pPr>
          </w:p>
        </w:tc>
        <w:tc>
          <w:tcPr>
            <w:tcW w:w="1565" w:type="dxa"/>
            <w:vMerge/>
          </w:tcPr>
          <w:p w14:paraId="4B1B87E1" w14:textId="77777777" w:rsidR="00FE3B72" w:rsidRDefault="00FE3B72">
            <w:pPr>
              <w:pStyle w:val="TableText"/>
            </w:pPr>
          </w:p>
        </w:tc>
        <w:tc>
          <w:tcPr>
            <w:tcW w:w="1270" w:type="dxa"/>
            <w:vMerge/>
            <w:shd w:val="clear" w:color="auto" w:fill="BFBFBF" w:themeFill="background1" w:themeFillShade="BF"/>
          </w:tcPr>
          <w:p w14:paraId="7A389E86" w14:textId="77777777" w:rsidR="00FE3B72" w:rsidRDefault="00FE3B72">
            <w:pPr>
              <w:pStyle w:val="TableText"/>
            </w:pPr>
          </w:p>
        </w:tc>
        <w:tc>
          <w:tcPr>
            <w:tcW w:w="1417" w:type="dxa"/>
            <w:vMerge/>
          </w:tcPr>
          <w:p w14:paraId="69266813" w14:textId="77777777" w:rsidR="00FE3B72" w:rsidRPr="00C82972" w:rsidRDefault="00FE3B72">
            <w:pPr>
              <w:spacing w:before="120" w:after="120"/>
              <w:ind w:left="113" w:right="113"/>
              <w:rPr>
                <w:sz w:val="20"/>
                <w:szCs w:val="20"/>
              </w:rPr>
            </w:pPr>
          </w:p>
        </w:tc>
        <w:tc>
          <w:tcPr>
            <w:tcW w:w="1275" w:type="dxa"/>
            <w:vMerge/>
          </w:tcPr>
          <w:p w14:paraId="0173823D" w14:textId="77777777" w:rsidR="00FE3B72" w:rsidRPr="00C82972" w:rsidRDefault="00FE3B72">
            <w:pPr>
              <w:spacing w:before="120" w:after="120"/>
              <w:ind w:left="113" w:right="113"/>
              <w:rPr>
                <w:sz w:val="20"/>
                <w:szCs w:val="20"/>
              </w:rPr>
            </w:pPr>
          </w:p>
        </w:tc>
      </w:tr>
      <w:tr w:rsidR="00FE3B72" w14:paraId="71C01A9D" w14:textId="77777777" w:rsidTr="00FE3B72">
        <w:trPr>
          <w:trHeight w:val="448"/>
        </w:trPr>
        <w:tc>
          <w:tcPr>
            <w:tcW w:w="1281" w:type="dxa"/>
            <w:vMerge/>
          </w:tcPr>
          <w:p w14:paraId="18618F20" w14:textId="77777777" w:rsidR="00FE3B72" w:rsidRPr="00C82972" w:rsidRDefault="00FE3B72" w:rsidP="00FE3B72">
            <w:pPr>
              <w:spacing w:before="120" w:after="120"/>
              <w:ind w:left="113" w:right="113"/>
              <w:rPr>
                <w:b/>
                <w:sz w:val="20"/>
                <w:szCs w:val="20"/>
              </w:rPr>
            </w:pPr>
          </w:p>
        </w:tc>
        <w:tc>
          <w:tcPr>
            <w:tcW w:w="4107" w:type="dxa"/>
            <w:vMerge/>
          </w:tcPr>
          <w:p w14:paraId="71BC710D" w14:textId="77777777" w:rsidR="00FE3B72" w:rsidRPr="00C82972" w:rsidRDefault="00FE3B72">
            <w:pPr>
              <w:spacing w:before="120" w:after="120"/>
              <w:ind w:left="113" w:right="113"/>
              <w:rPr>
                <w:sz w:val="20"/>
                <w:szCs w:val="20"/>
              </w:rPr>
            </w:pPr>
          </w:p>
        </w:tc>
        <w:tc>
          <w:tcPr>
            <w:tcW w:w="3969" w:type="dxa"/>
          </w:tcPr>
          <w:p w14:paraId="6549E2ED" w14:textId="77777777" w:rsidR="00FE3B72" w:rsidRPr="00C82972" w:rsidRDefault="00FE3B72">
            <w:pPr>
              <w:spacing w:before="120" w:after="120"/>
              <w:ind w:left="113" w:right="113"/>
              <w:rPr>
                <w:sz w:val="20"/>
                <w:szCs w:val="20"/>
              </w:rPr>
            </w:pPr>
            <w:r w:rsidRPr="00C82972">
              <w:rPr>
                <w:sz w:val="20"/>
                <w:szCs w:val="20"/>
              </w:rPr>
              <w:t>Conduct – admonishment</w:t>
            </w:r>
          </w:p>
        </w:tc>
        <w:tc>
          <w:tcPr>
            <w:tcW w:w="1417" w:type="dxa"/>
            <w:vMerge/>
          </w:tcPr>
          <w:p w14:paraId="5E938AD1" w14:textId="77777777" w:rsidR="00FE3B72" w:rsidRDefault="00FE3B72">
            <w:pPr>
              <w:pStyle w:val="TableText"/>
            </w:pPr>
          </w:p>
        </w:tc>
        <w:tc>
          <w:tcPr>
            <w:tcW w:w="1565" w:type="dxa"/>
            <w:vMerge/>
          </w:tcPr>
          <w:p w14:paraId="5D416345" w14:textId="77777777" w:rsidR="00FE3B72" w:rsidRDefault="00FE3B72">
            <w:pPr>
              <w:pStyle w:val="TableText"/>
            </w:pPr>
          </w:p>
        </w:tc>
        <w:tc>
          <w:tcPr>
            <w:tcW w:w="1270" w:type="dxa"/>
            <w:vMerge/>
            <w:shd w:val="clear" w:color="auto" w:fill="BFBFBF" w:themeFill="background1" w:themeFillShade="BF"/>
          </w:tcPr>
          <w:p w14:paraId="308A24C2" w14:textId="77777777" w:rsidR="00FE3B72" w:rsidRDefault="00FE3B72">
            <w:pPr>
              <w:pStyle w:val="TableText"/>
            </w:pPr>
          </w:p>
        </w:tc>
        <w:tc>
          <w:tcPr>
            <w:tcW w:w="1417" w:type="dxa"/>
            <w:vMerge/>
          </w:tcPr>
          <w:p w14:paraId="3EB10663" w14:textId="77777777" w:rsidR="00FE3B72" w:rsidRPr="00C82972" w:rsidRDefault="00FE3B72">
            <w:pPr>
              <w:spacing w:before="120" w:after="120"/>
              <w:ind w:left="113" w:right="113"/>
              <w:rPr>
                <w:sz w:val="20"/>
                <w:szCs w:val="20"/>
              </w:rPr>
            </w:pPr>
          </w:p>
        </w:tc>
        <w:tc>
          <w:tcPr>
            <w:tcW w:w="1275" w:type="dxa"/>
            <w:vMerge/>
          </w:tcPr>
          <w:p w14:paraId="284ECAA0" w14:textId="77777777" w:rsidR="00FE3B72" w:rsidRPr="00C82972" w:rsidRDefault="00FE3B72">
            <w:pPr>
              <w:spacing w:before="120" w:after="120"/>
              <w:ind w:left="113" w:right="113"/>
              <w:rPr>
                <w:sz w:val="20"/>
                <w:szCs w:val="20"/>
              </w:rPr>
            </w:pPr>
          </w:p>
        </w:tc>
      </w:tr>
      <w:tr w:rsidR="00FE3B72" w14:paraId="0234B543" w14:textId="77777777" w:rsidTr="00FE3B72">
        <w:trPr>
          <w:trHeight w:val="448"/>
        </w:trPr>
        <w:tc>
          <w:tcPr>
            <w:tcW w:w="1281" w:type="dxa"/>
            <w:vMerge/>
          </w:tcPr>
          <w:p w14:paraId="71C9E59B" w14:textId="77777777" w:rsidR="00FE3B72" w:rsidRPr="00C82972" w:rsidRDefault="00FE3B72" w:rsidP="00FE3B72">
            <w:pPr>
              <w:spacing w:before="120" w:after="120"/>
              <w:ind w:left="113" w:right="113"/>
              <w:rPr>
                <w:b/>
                <w:sz w:val="20"/>
                <w:szCs w:val="20"/>
              </w:rPr>
            </w:pPr>
          </w:p>
        </w:tc>
        <w:tc>
          <w:tcPr>
            <w:tcW w:w="4107" w:type="dxa"/>
            <w:vMerge/>
          </w:tcPr>
          <w:p w14:paraId="697A4CCA" w14:textId="77777777" w:rsidR="00FE3B72" w:rsidRPr="00C82972" w:rsidRDefault="00FE3B72">
            <w:pPr>
              <w:spacing w:before="120" w:after="120"/>
              <w:ind w:left="113" w:right="113"/>
              <w:rPr>
                <w:sz w:val="20"/>
                <w:szCs w:val="20"/>
              </w:rPr>
            </w:pPr>
          </w:p>
        </w:tc>
        <w:tc>
          <w:tcPr>
            <w:tcW w:w="3969" w:type="dxa"/>
          </w:tcPr>
          <w:p w14:paraId="13E0C75D" w14:textId="77777777" w:rsidR="00FE3B72" w:rsidRPr="00C82972" w:rsidRDefault="00FE3B72">
            <w:pPr>
              <w:spacing w:before="120"/>
              <w:ind w:left="113" w:right="113"/>
              <w:rPr>
                <w:sz w:val="20"/>
                <w:szCs w:val="20"/>
              </w:rPr>
            </w:pPr>
            <w:r w:rsidRPr="00C82972">
              <w:rPr>
                <w:sz w:val="20"/>
                <w:szCs w:val="20"/>
              </w:rPr>
              <w:t>Health - suspension order for up to three years initially with a discretionary review, where the order may be</w:t>
            </w:r>
          </w:p>
          <w:p w14:paraId="314CF66E" w14:textId="77777777" w:rsidR="00FE3B72" w:rsidRPr="00C82972" w:rsidRDefault="00FE3B72" w:rsidP="002A6606">
            <w:pPr>
              <w:pStyle w:val="FFWBullets"/>
              <w:spacing w:before="0"/>
              <w:ind w:left="372" w:right="113" w:hanging="259"/>
              <w:jc w:val="left"/>
              <w:rPr>
                <w:szCs w:val="20"/>
              </w:rPr>
            </w:pPr>
            <w:r w:rsidRPr="00C82972">
              <w:rPr>
                <w:szCs w:val="20"/>
              </w:rPr>
              <w:t>extended</w:t>
            </w:r>
          </w:p>
          <w:p w14:paraId="7096A3EA" w14:textId="77777777" w:rsidR="00FE3B72" w:rsidRPr="00C82972" w:rsidRDefault="00FE3B72" w:rsidP="002A6606">
            <w:pPr>
              <w:pStyle w:val="FFWBullets"/>
              <w:spacing w:before="0"/>
              <w:ind w:left="372" w:right="113" w:hanging="259"/>
              <w:jc w:val="left"/>
              <w:rPr>
                <w:szCs w:val="20"/>
              </w:rPr>
            </w:pPr>
            <w:r w:rsidRPr="00C82972">
              <w:rPr>
                <w:szCs w:val="20"/>
              </w:rPr>
              <w:t>changed to conditions</w:t>
            </w:r>
          </w:p>
        </w:tc>
        <w:tc>
          <w:tcPr>
            <w:tcW w:w="1417" w:type="dxa"/>
            <w:vMerge w:val="restart"/>
          </w:tcPr>
          <w:p w14:paraId="5E1B2C8F" w14:textId="77777777" w:rsidR="00FE3B72" w:rsidRDefault="00FE3B72" w:rsidP="001F4C2D">
            <w:pPr>
              <w:pStyle w:val="TableText"/>
            </w:pPr>
            <w:r w:rsidRPr="00CB23E6">
              <w:t>Appeal tribunal then High Court of Justice/Court of Session</w:t>
            </w:r>
          </w:p>
        </w:tc>
        <w:tc>
          <w:tcPr>
            <w:tcW w:w="1565" w:type="dxa"/>
            <w:vMerge w:val="restart"/>
          </w:tcPr>
          <w:p w14:paraId="53896129" w14:textId="77777777" w:rsidR="00FE3B72" w:rsidRDefault="00FE3B72">
            <w:pPr>
              <w:pStyle w:val="TableText"/>
            </w:pPr>
            <w:r w:rsidRPr="00CB23E6">
              <w:t>28 days beginning with the date on which the decision of the committee/tribunal is sent to him.</w:t>
            </w:r>
          </w:p>
        </w:tc>
        <w:tc>
          <w:tcPr>
            <w:tcW w:w="1270" w:type="dxa"/>
            <w:vMerge w:val="restart"/>
            <w:shd w:val="clear" w:color="auto" w:fill="BFBFBF" w:themeFill="background1" w:themeFillShade="BF"/>
          </w:tcPr>
          <w:p w14:paraId="58613B5C" w14:textId="77777777" w:rsidR="00FE3B72" w:rsidRDefault="00FE3B72">
            <w:pPr>
              <w:pStyle w:val="TableText"/>
            </w:pPr>
          </w:p>
        </w:tc>
        <w:tc>
          <w:tcPr>
            <w:tcW w:w="1417" w:type="dxa"/>
            <w:vMerge w:val="restart"/>
          </w:tcPr>
          <w:p w14:paraId="252F0D9E" w14:textId="77777777" w:rsidR="00FE3B72" w:rsidRPr="00C82972" w:rsidRDefault="00FE3B72">
            <w:pPr>
              <w:spacing w:before="120" w:after="120"/>
              <w:ind w:left="113" w:right="113"/>
              <w:rPr>
                <w:sz w:val="20"/>
                <w:szCs w:val="20"/>
              </w:rPr>
            </w:pPr>
            <w:r w:rsidRPr="00C82972">
              <w:rPr>
                <w:sz w:val="20"/>
                <w:szCs w:val="20"/>
              </w:rPr>
              <w:t xml:space="preserve">40 days </w:t>
            </w:r>
          </w:p>
        </w:tc>
        <w:tc>
          <w:tcPr>
            <w:tcW w:w="1275" w:type="dxa"/>
            <w:vMerge w:val="restart"/>
          </w:tcPr>
          <w:p w14:paraId="192A2E08" w14:textId="77777777" w:rsidR="00FE3B72" w:rsidRPr="00C82972" w:rsidRDefault="00FE3B72">
            <w:pPr>
              <w:spacing w:before="120" w:after="120"/>
              <w:ind w:left="113" w:right="113"/>
              <w:rPr>
                <w:sz w:val="20"/>
                <w:szCs w:val="20"/>
              </w:rPr>
            </w:pPr>
            <w:r w:rsidRPr="00C82972">
              <w:rPr>
                <w:sz w:val="20"/>
                <w:szCs w:val="20"/>
              </w:rPr>
              <w:t>40 days from last committee/tribunal decision</w:t>
            </w:r>
          </w:p>
        </w:tc>
      </w:tr>
      <w:tr w:rsidR="00FE3B72" w14:paraId="77B10C32" w14:textId="77777777" w:rsidTr="00FE3B72">
        <w:trPr>
          <w:trHeight w:val="448"/>
        </w:trPr>
        <w:tc>
          <w:tcPr>
            <w:tcW w:w="1281" w:type="dxa"/>
            <w:vMerge/>
          </w:tcPr>
          <w:p w14:paraId="3B1A8256" w14:textId="77777777" w:rsidR="00FE3B72" w:rsidRPr="00C82972" w:rsidRDefault="00FE3B72" w:rsidP="00FE3B72">
            <w:pPr>
              <w:spacing w:before="120" w:after="120"/>
              <w:ind w:left="113" w:right="113"/>
              <w:rPr>
                <w:b/>
                <w:sz w:val="20"/>
                <w:szCs w:val="20"/>
              </w:rPr>
            </w:pPr>
          </w:p>
        </w:tc>
        <w:tc>
          <w:tcPr>
            <w:tcW w:w="4107" w:type="dxa"/>
            <w:vMerge/>
          </w:tcPr>
          <w:p w14:paraId="03070387" w14:textId="77777777" w:rsidR="00FE3B72" w:rsidRPr="00C82972" w:rsidRDefault="00FE3B72">
            <w:pPr>
              <w:spacing w:before="120" w:after="120"/>
              <w:ind w:left="113" w:right="113"/>
              <w:rPr>
                <w:sz w:val="20"/>
                <w:szCs w:val="20"/>
              </w:rPr>
            </w:pPr>
          </w:p>
        </w:tc>
        <w:tc>
          <w:tcPr>
            <w:tcW w:w="3969" w:type="dxa"/>
          </w:tcPr>
          <w:p w14:paraId="3F1EF3D6" w14:textId="77777777" w:rsidR="00FE3B72" w:rsidRPr="00C82972" w:rsidRDefault="00FE3B72">
            <w:pPr>
              <w:spacing w:before="120"/>
              <w:ind w:left="113" w:right="113"/>
              <w:rPr>
                <w:sz w:val="20"/>
                <w:szCs w:val="20"/>
              </w:rPr>
            </w:pPr>
            <w:r w:rsidRPr="00C82972">
              <w:rPr>
                <w:sz w:val="20"/>
                <w:szCs w:val="20"/>
              </w:rPr>
              <w:t>Health - conditions of practice order for up to three years initially with a discretionary review, where the conditions may be:</w:t>
            </w:r>
          </w:p>
          <w:p w14:paraId="217D2F84" w14:textId="77777777" w:rsidR="00FE3B72" w:rsidRPr="00C82972" w:rsidRDefault="00FE3B72" w:rsidP="002A6606">
            <w:pPr>
              <w:pStyle w:val="FFWBullets"/>
              <w:spacing w:before="0"/>
              <w:ind w:left="372" w:right="113" w:hanging="259"/>
              <w:jc w:val="left"/>
              <w:rPr>
                <w:szCs w:val="20"/>
              </w:rPr>
            </w:pPr>
            <w:r w:rsidRPr="00C82972">
              <w:rPr>
                <w:szCs w:val="20"/>
              </w:rPr>
              <w:t>extended</w:t>
            </w:r>
          </w:p>
          <w:p w14:paraId="5A948C1B" w14:textId="77777777" w:rsidR="00FE3B72" w:rsidRPr="00C82972" w:rsidRDefault="00FE3B72" w:rsidP="002A6606">
            <w:pPr>
              <w:pStyle w:val="FFWBullets"/>
              <w:spacing w:before="0"/>
              <w:ind w:left="372" w:right="113" w:hanging="259"/>
              <w:jc w:val="left"/>
              <w:rPr>
                <w:szCs w:val="20"/>
              </w:rPr>
            </w:pPr>
            <w:r w:rsidRPr="00C82972">
              <w:rPr>
                <w:szCs w:val="20"/>
              </w:rPr>
              <w:t>varied (including with a test)</w:t>
            </w:r>
          </w:p>
        </w:tc>
        <w:tc>
          <w:tcPr>
            <w:tcW w:w="1417" w:type="dxa"/>
            <w:vMerge/>
          </w:tcPr>
          <w:p w14:paraId="0FCFC7A5" w14:textId="77777777" w:rsidR="00FE3B72" w:rsidRDefault="00FE3B72">
            <w:pPr>
              <w:pStyle w:val="TableText"/>
            </w:pPr>
          </w:p>
        </w:tc>
        <w:tc>
          <w:tcPr>
            <w:tcW w:w="1565" w:type="dxa"/>
            <w:vMerge/>
          </w:tcPr>
          <w:p w14:paraId="312AC4A2" w14:textId="77777777" w:rsidR="00FE3B72" w:rsidRDefault="00FE3B72">
            <w:pPr>
              <w:pStyle w:val="TableText"/>
            </w:pPr>
          </w:p>
        </w:tc>
        <w:tc>
          <w:tcPr>
            <w:tcW w:w="1270" w:type="dxa"/>
            <w:vMerge/>
            <w:shd w:val="clear" w:color="auto" w:fill="BFBFBF" w:themeFill="background1" w:themeFillShade="BF"/>
          </w:tcPr>
          <w:p w14:paraId="50C63D76" w14:textId="77777777" w:rsidR="00FE3B72" w:rsidRDefault="00FE3B72">
            <w:pPr>
              <w:pStyle w:val="TableText"/>
            </w:pPr>
          </w:p>
        </w:tc>
        <w:tc>
          <w:tcPr>
            <w:tcW w:w="1417" w:type="dxa"/>
            <w:vMerge/>
          </w:tcPr>
          <w:p w14:paraId="6030C410" w14:textId="77777777" w:rsidR="00FE3B72" w:rsidRPr="00C82972" w:rsidRDefault="00FE3B72">
            <w:pPr>
              <w:spacing w:before="120" w:after="120"/>
              <w:ind w:left="113" w:right="113"/>
              <w:rPr>
                <w:sz w:val="20"/>
                <w:szCs w:val="20"/>
              </w:rPr>
            </w:pPr>
          </w:p>
        </w:tc>
        <w:tc>
          <w:tcPr>
            <w:tcW w:w="1275" w:type="dxa"/>
            <w:vMerge/>
          </w:tcPr>
          <w:p w14:paraId="49DE7EBE" w14:textId="77777777" w:rsidR="00FE3B72" w:rsidRPr="00C82972" w:rsidRDefault="00FE3B72">
            <w:pPr>
              <w:spacing w:before="120" w:after="120"/>
              <w:ind w:left="113" w:right="113"/>
              <w:rPr>
                <w:sz w:val="20"/>
                <w:szCs w:val="20"/>
              </w:rPr>
            </w:pPr>
          </w:p>
        </w:tc>
      </w:tr>
      <w:tr w:rsidR="00FE3B72" w14:paraId="3FD5CB0E" w14:textId="77777777" w:rsidTr="00FE3B72">
        <w:trPr>
          <w:trHeight w:val="448"/>
        </w:trPr>
        <w:tc>
          <w:tcPr>
            <w:tcW w:w="1281" w:type="dxa"/>
            <w:vMerge/>
          </w:tcPr>
          <w:p w14:paraId="5E2DDDD0" w14:textId="77777777" w:rsidR="00FE3B72" w:rsidRPr="00C82972" w:rsidRDefault="00FE3B72" w:rsidP="00FE3B72">
            <w:pPr>
              <w:spacing w:before="120" w:after="120"/>
              <w:ind w:left="113" w:right="113"/>
              <w:rPr>
                <w:b/>
                <w:sz w:val="20"/>
                <w:szCs w:val="20"/>
              </w:rPr>
            </w:pPr>
          </w:p>
        </w:tc>
        <w:tc>
          <w:tcPr>
            <w:tcW w:w="4107" w:type="dxa"/>
            <w:vMerge/>
            <w:tcBorders>
              <w:bottom w:val="single" w:sz="4" w:space="0" w:color="auto"/>
            </w:tcBorders>
          </w:tcPr>
          <w:p w14:paraId="20A353F3" w14:textId="77777777" w:rsidR="00FE3B72" w:rsidRPr="00C82972" w:rsidRDefault="00FE3B72">
            <w:pPr>
              <w:spacing w:before="120" w:after="120"/>
              <w:ind w:left="113" w:right="113"/>
              <w:rPr>
                <w:sz w:val="20"/>
                <w:szCs w:val="20"/>
              </w:rPr>
            </w:pPr>
          </w:p>
        </w:tc>
        <w:tc>
          <w:tcPr>
            <w:tcW w:w="3969" w:type="dxa"/>
          </w:tcPr>
          <w:p w14:paraId="34D84D85" w14:textId="77777777" w:rsidR="00FE3B72" w:rsidRPr="00C82972" w:rsidRDefault="00FE3B72">
            <w:pPr>
              <w:spacing w:before="120" w:after="120"/>
              <w:ind w:left="113" w:right="113"/>
              <w:rPr>
                <w:sz w:val="20"/>
                <w:szCs w:val="20"/>
              </w:rPr>
            </w:pPr>
            <w:r w:rsidRPr="00C82972">
              <w:rPr>
                <w:sz w:val="20"/>
                <w:szCs w:val="20"/>
              </w:rPr>
              <w:t>Health and conduct - Not well founded</w:t>
            </w:r>
          </w:p>
        </w:tc>
        <w:tc>
          <w:tcPr>
            <w:tcW w:w="1417" w:type="dxa"/>
            <w:shd w:val="clear" w:color="auto" w:fill="BFBFBF" w:themeFill="background1" w:themeFillShade="BF"/>
          </w:tcPr>
          <w:p w14:paraId="6922C2A7" w14:textId="77777777" w:rsidR="00FE3B72" w:rsidRDefault="00FE3B72">
            <w:pPr>
              <w:pStyle w:val="TableText"/>
            </w:pPr>
          </w:p>
        </w:tc>
        <w:tc>
          <w:tcPr>
            <w:tcW w:w="1565" w:type="dxa"/>
            <w:shd w:val="clear" w:color="auto" w:fill="BFBFBF" w:themeFill="background1" w:themeFillShade="BF"/>
          </w:tcPr>
          <w:p w14:paraId="75926A9D" w14:textId="77777777" w:rsidR="00FE3B72" w:rsidRDefault="00FE3B72">
            <w:pPr>
              <w:pStyle w:val="TableText"/>
            </w:pPr>
          </w:p>
        </w:tc>
        <w:tc>
          <w:tcPr>
            <w:tcW w:w="1270" w:type="dxa"/>
            <w:shd w:val="clear" w:color="auto" w:fill="BFBFBF" w:themeFill="background1" w:themeFillShade="BF"/>
          </w:tcPr>
          <w:p w14:paraId="0D110319" w14:textId="77777777" w:rsidR="00FE3B72" w:rsidRDefault="00FE3B72">
            <w:pPr>
              <w:pStyle w:val="TableText"/>
            </w:pPr>
          </w:p>
        </w:tc>
        <w:tc>
          <w:tcPr>
            <w:tcW w:w="1417" w:type="dxa"/>
          </w:tcPr>
          <w:p w14:paraId="60B08583" w14:textId="77777777" w:rsidR="00FE3B72" w:rsidRPr="00C82972" w:rsidRDefault="00FE3B72">
            <w:pPr>
              <w:spacing w:before="120" w:after="120"/>
              <w:ind w:left="113" w:right="113"/>
              <w:rPr>
                <w:sz w:val="20"/>
                <w:szCs w:val="20"/>
              </w:rPr>
            </w:pPr>
            <w:r w:rsidRPr="00C82972">
              <w:rPr>
                <w:sz w:val="20"/>
                <w:szCs w:val="20"/>
              </w:rPr>
              <w:t xml:space="preserve">56 days </w:t>
            </w:r>
          </w:p>
        </w:tc>
        <w:tc>
          <w:tcPr>
            <w:tcW w:w="1275" w:type="dxa"/>
          </w:tcPr>
          <w:p w14:paraId="6EFECB9A" w14:textId="77777777" w:rsidR="00FE3B72" w:rsidRPr="00C82972" w:rsidRDefault="00FE3B72">
            <w:pPr>
              <w:spacing w:before="120" w:after="120"/>
              <w:ind w:left="113" w:right="113"/>
              <w:rPr>
                <w:sz w:val="20"/>
                <w:szCs w:val="20"/>
              </w:rPr>
            </w:pPr>
            <w:r w:rsidRPr="00C82972">
              <w:rPr>
                <w:sz w:val="20"/>
                <w:szCs w:val="20"/>
              </w:rPr>
              <w:t>56 days</w:t>
            </w:r>
          </w:p>
        </w:tc>
      </w:tr>
      <w:tr w:rsidR="00FE3B72" w14:paraId="5FB693AB" w14:textId="77777777" w:rsidTr="00FE3B72">
        <w:trPr>
          <w:trHeight w:val="448"/>
        </w:trPr>
        <w:tc>
          <w:tcPr>
            <w:tcW w:w="1281" w:type="dxa"/>
            <w:vMerge w:val="restart"/>
          </w:tcPr>
          <w:p w14:paraId="07DBB886" w14:textId="77777777" w:rsidR="00FE3B72" w:rsidRPr="00C82972" w:rsidRDefault="00FE3B72" w:rsidP="00FE3B72">
            <w:pPr>
              <w:spacing w:before="120" w:after="120"/>
              <w:ind w:left="113" w:right="113"/>
              <w:rPr>
                <w:b/>
                <w:sz w:val="20"/>
                <w:szCs w:val="20"/>
              </w:rPr>
            </w:pPr>
            <w:r w:rsidRPr="00C82972">
              <w:rPr>
                <w:b/>
                <w:sz w:val="20"/>
                <w:szCs w:val="20"/>
              </w:rPr>
              <w:t>HCPC</w:t>
            </w:r>
          </w:p>
          <w:p w14:paraId="13429764" w14:textId="77777777" w:rsidR="00FE3B72" w:rsidRPr="00C82972" w:rsidRDefault="00FE3B72" w:rsidP="00FE3B72">
            <w:pPr>
              <w:spacing w:before="120" w:after="120"/>
              <w:ind w:left="113" w:right="113"/>
              <w:rPr>
                <w:sz w:val="20"/>
                <w:szCs w:val="20"/>
              </w:rPr>
            </w:pPr>
            <w:r w:rsidRPr="00C82972">
              <w:rPr>
                <w:sz w:val="20"/>
                <w:szCs w:val="20"/>
              </w:rPr>
              <w:lastRenderedPageBreak/>
              <w:t>29(1)(j) &amp; (2)(b)</w:t>
            </w:r>
          </w:p>
        </w:tc>
        <w:tc>
          <w:tcPr>
            <w:tcW w:w="4107" w:type="dxa"/>
            <w:vMerge w:val="restart"/>
          </w:tcPr>
          <w:p w14:paraId="7CB69F55" w14:textId="77777777" w:rsidR="00FE3B72" w:rsidRPr="00C82972" w:rsidRDefault="00FE3B72" w:rsidP="001F4C2D">
            <w:pPr>
              <w:spacing w:before="120" w:after="120"/>
              <w:ind w:right="113"/>
              <w:rPr>
                <w:sz w:val="20"/>
                <w:szCs w:val="20"/>
              </w:rPr>
            </w:pPr>
            <w:r w:rsidRPr="00C82972">
              <w:rPr>
                <w:sz w:val="20"/>
                <w:szCs w:val="20"/>
              </w:rPr>
              <w:lastRenderedPageBreak/>
              <w:t xml:space="preserve">"any corresponding measure taken in relation to a member of a profession </w:t>
            </w:r>
            <w:r w:rsidRPr="00C82972">
              <w:rPr>
                <w:sz w:val="20"/>
                <w:szCs w:val="20"/>
              </w:rPr>
              <w:lastRenderedPageBreak/>
              <w:t>regulated by the Health and Social Work Professions Order 2001."</w:t>
            </w:r>
          </w:p>
          <w:p w14:paraId="050B6F14" w14:textId="77777777" w:rsidR="00FE3B72" w:rsidRPr="00C82972" w:rsidRDefault="00FE3B72" w:rsidP="001F4C2D">
            <w:pPr>
              <w:spacing w:before="120"/>
              <w:ind w:left="113" w:right="113"/>
              <w:rPr>
                <w:sz w:val="20"/>
                <w:szCs w:val="20"/>
              </w:rPr>
            </w:pPr>
            <w:r w:rsidRPr="00C82972">
              <w:rPr>
                <w:sz w:val="20"/>
                <w:szCs w:val="20"/>
              </w:rPr>
              <w:t>Professions are: arts therapists, biomedical scientists, chiropodists, podiatrists, clinical scientists, dietitians, hearing aid dispensers, occupational therapists, operating department practitioners, orthoptists, paramedics, physiotherapists, practitioner psychologists, prosthetists, orthotists, radiographers, social workers in England, speech and language therapists.</w:t>
            </w:r>
          </w:p>
          <w:p w14:paraId="22B0F4A9" w14:textId="77777777" w:rsidR="00FE3B72" w:rsidRPr="00C82972" w:rsidRDefault="00FE3B72">
            <w:pPr>
              <w:spacing w:before="120" w:after="120"/>
              <w:ind w:right="113"/>
              <w:rPr>
                <w:sz w:val="20"/>
                <w:szCs w:val="20"/>
              </w:rPr>
            </w:pPr>
            <w:r w:rsidRPr="00C82972">
              <w:rPr>
                <w:sz w:val="20"/>
                <w:szCs w:val="20"/>
              </w:rPr>
              <w:t>Corresponding measures means a directions by the Conduct and Competence Committee or Health Committee under article 29 that an allegation is well founded.  An allegation includes that an entry in the register relating to him had been fraudulently procured or incorrectly made or that his fitness to practise is impaired by reason of:</w:t>
            </w:r>
          </w:p>
          <w:p w14:paraId="79A6B92E" w14:textId="77777777" w:rsidR="00FE3B72" w:rsidRPr="00C82972" w:rsidRDefault="00FE3B72" w:rsidP="002A6606">
            <w:pPr>
              <w:pStyle w:val="FFWBullets"/>
              <w:spacing w:before="0"/>
              <w:ind w:left="372" w:right="113" w:hanging="259"/>
              <w:jc w:val="left"/>
              <w:rPr>
                <w:szCs w:val="20"/>
              </w:rPr>
            </w:pPr>
            <w:r w:rsidRPr="00C82972">
              <w:rPr>
                <w:szCs w:val="20"/>
              </w:rPr>
              <w:t>misconduct</w:t>
            </w:r>
          </w:p>
          <w:p w14:paraId="0C1B05FC" w14:textId="77777777" w:rsidR="00FE3B72" w:rsidRPr="00C82972" w:rsidRDefault="00FE3B72" w:rsidP="002A6606">
            <w:pPr>
              <w:pStyle w:val="FFWBullets"/>
              <w:spacing w:before="0"/>
              <w:ind w:left="372" w:right="113" w:hanging="259"/>
              <w:jc w:val="left"/>
              <w:rPr>
                <w:szCs w:val="20"/>
              </w:rPr>
            </w:pPr>
            <w:r w:rsidRPr="00C82972">
              <w:rPr>
                <w:szCs w:val="20"/>
              </w:rPr>
              <w:t>lack of competence</w:t>
            </w:r>
          </w:p>
          <w:p w14:paraId="03C15A29" w14:textId="77777777" w:rsidR="00FE3B72" w:rsidRPr="00C82972" w:rsidRDefault="00FE3B72" w:rsidP="002A6606">
            <w:pPr>
              <w:pStyle w:val="FFWBullets"/>
              <w:spacing w:before="0"/>
              <w:ind w:left="372" w:right="113" w:hanging="259"/>
              <w:jc w:val="left"/>
              <w:rPr>
                <w:szCs w:val="20"/>
              </w:rPr>
            </w:pPr>
            <w:r w:rsidRPr="00C82972">
              <w:rPr>
                <w:szCs w:val="20"/>
              </w:rPr>
              <w:t>convictions or cautions</w:t>
            </w:r>
          </w:p>
          <w:p w14:paraId="2BAC808E" w14:textId="77777777" w:rsidR="00FE3B72" w:rsidRPr="00C82972" w:rsidRDefault="00FE3B72" w:rsidP="002A6606">
            <w:pPr>
              <w:pStyle w:val="FFWBullets"/>
              <w:spacing w:before="0"/>
              <w:ind w:left="372" w:right="113" w:hanging="259"/>
              <w:jc w:val="left"/>
              <w:rPr>
                <w:szCs w:val="20"/>
              </w:rPr>
            </w:pPr>
            <w:r w:rsidRPr="00C82972">
              <w:rPr>
                <w:szCs w:val="20"/>
              </w:rPr>
              <w:t>physical or mental health</w:t>
            </w:r>
          </w:p>
          <w:p w14:paraId="13CCA121" w14:textId="77777777" w:rsidR="00FE3B72" w:rsidRPr="00C82972" w:rsidRDefault="00FE3B72" w:rsidP="002A6606">
            <w:pPr>
              <w:pStyle w:val="FFWBullets"/>
              <w:spacing w:before="0"/>
              <w:ind w:left="372" w:right="113" w:hanging="259"/>
              <w:jc w:val="left"/>
              <w:rPr>
                <w:szCs w:val="20"/>
              </w:rPr>
            </w:pPr>
            <w:r w:rsidRPr="00C82972">
              <w:rPr>
                <w:szCs w:val="20"/>
              </w:rPr>
              <w:t>determination of another UK health or social care regulator that their fitness to practise is impaired, or a determination by a regulatory body elsewhere to the same effect.</w:t>
            </w:r>
          </w:p>
          <w:p w14:paraId="2C4E24CA" w14:textId="77777777" w:rsidR="00FE3B72" w:rsidRPr="00C82972" w:rsidRDefault="00FE3B72" w:rsidP="002A6606">
            <w:pPr>
              <w:pStyle w:val="FFWBullets"/>
              <w:spacing w:before="0"/>
              <w:ind w:left="372" w:right="113" w:hanging="259"/>
              <w:jc w:val="left"/>
              <w:rPr>
                <w:szCs w:val="20"/>
              </w:rPr>
            </w:pPr>
            <w:r w:rsidRPr="00C82972">
              <w:rPr>
                <w:szCs w:val="20"/>
              </w:rPr>
              <w:t>being included on a Safeguarding Vulnerable Groups barred list (including NI and Scottish equivalents)</w:t>
            </w:r>
          </w:p>
          <w:p w14:paraId="4CE61CE5" w14:textId="77777777" w:rsidR="00FE3B72" w:rsidRPr="00C82972" w:rsidRDefault="00FE3B72" w:rsidP="001F4C2D">
            <w:pPr>
              <w:spacing w:before="120" w:after="120"/>
              <w:ind w:right="113"/>
              <w:rPr>
                <w:sz w:val="20"/>
                <w:szCs w:val="20"/>
              </w:rPr>
            </w:pPr>
            <w:r w:rsidRPr="00C82972">
              <w:rPr>
                <w:sz w:val="20"/>
                <w:szCs w:val="20"/>
              </w:rPr>
              <w:lastRenderedPageBreak/>
              <w:t>A final decision of Conduct and Competence Committee or the Health Committee not to take any of the above measures.</w:t>
            </w:r>
          </w:p>
          <w:p w14:paraId="32EF49EB" w14:textId="77777777" w:rsidR="00FE3B72" w:rsidRPr="00C82972" w:rsidRDefault="00FE3B72">
            <w:pPr>
              <w:spacing w:before="120" w:after="120"/>
              <w:ind w:right="113"/>
              <w:rPr>
                <w:sz w:val="20"/>
                <w:szCs w:val="20"/>
              </w:rPr>
            </w:pPr>
            <w:r w:rsidRPr="00C82972">
              <w:rPr>
                <w:sz w:val="20"/>
                <w:szCs w:val="20"/>
              </w:rPr>
              <w:t>A decision of the Conduct and Competence Committee or Health Committee to restore a person to the register following his removal from it.</w:t>
            </w:r>
          </w:p>
        </w:tc>
        <w:tc>
          <w:tcPr>
            <w:tcW w:w="3969" w:type="dxa"/>
          </w:tcPr>
          <w:p w14:paraId="20F39636" w14:textId="77777777" w:rsidR="00FE3B72" w:rsidRPr="00C82972" w:rsidRDefault="00FE3B72">
            <w:pPr>
              <w:spacing w:before="120" w:after="120"/>
              <w:ind w:left="113" w:right="113"/>
              <w:rPr>
                <w:sz w:val="20"/>
                <w:szCs w:val="20"/>
              </w:rPr>
            </w:pPr>
            <w:r w:rsidRPr="00C82972">
              <w:rPr>
                <w:sz w:val="20"/>
                <w:szCs w:val="20"/>
              </w:rPr>
              <w:lastRenderedPageBreak/>
              <w:t>Striking-off order (only for health or competence after two years of suspension or conditions)</w:t>
            </w:r>
          </w:p>
        </w:tc>
        <w:tc>
          <w:tcPr>
            <w:tcW w:w="1417" w:type="dxa"/>
            <w:vMerge w:val="restart"/>
          </w:tcPr>
          <w:p w14:paraId="3BD6674A" w14:textId="77777777" w:rsidR="00FE3B72" w:rsidRDefault="00FE3B72">
            <w:pPr>
              <w:pStyle w:val="TableText"/>
            </w:pPr>
            <w:r w:rsidRPr="00CB23E6">
              <w:t>High Court of Justice/Court of Session</w:t>
            </w:r>
          </w:p>
        </w:tc>
        <w:tc>
          <w:tcPr>
            <w:tcW w:w="1565" w:type="dxa"/>
            <w:vMerge w:val="restart"/>
          </w:tcPr>
          <w:p w14:paraId="2B455B46" w14:textId="77777777" w:rsidR="00FE3B72" w:rsidRDefault="00FE3B72">
            <w:pPr>
              <w:pStyle w:val="TableText"/>
            </w:pPr>
            <w:r w:rsidRPr="00CB23E6">
              <w:t xml:space="preserve">28 days beginning with the date on </w:t>
            </w:r>
            <w:r w:rsidRPr="00CB23E6">
              <w:lastRenderedPageBreak/>
              <w:t>which the order or decision is served</w:t>
            </w:r>
          </w:p>
        </w:tc>
        <w:tc>
          <w:tcPr>
            <w:tcW w:w="1270" w:type="dxa"/>
            <w:vMerge w:val="restart"/>
            <w:shd w:val="clear" w:color="auto" w:fill="BFBFBF" w:themeFill="background1" w:themeFillShade="BF"/>
          </w:tcPr>
          <w:p w14:paraId="1ECB5AA8" w14:textId="77777777" w:rsidR="00FE3B72" w:rsidRDefault="00FE3B72">
            <w:pPr>
              <w:pStyle w:val="TableText"/>
            </w:pPr>
          </w:p>
        </w:tc>
        <w:tc>
          <w:tcPr>
            <w:tcW w:w="1417" w:type="dxa"/>
            <w:vMerge w:val="restart"/>
          </w:tcPr>
          <w:p w14:paraId="7A61AAC8" w14:textId="77777777" w:rsidR="00FE3B72" w:rsidRPr="00C82972" w:rsidRDefault="00FE3B72">
            <w:pPr>
              <w:spacing w:before="120" w:after="120"/>
              <w:ind w:left="113" w:right="113"/>
              <w:rPr>
                <w:sz w:val="20"/>
                <w:szCs w:val="20"/>
              </w:rPr>
            </w:pPr>
            <w:r w:rsidRPr="00C82972">
              <w:rPr>
                <w:sz w:val="20"/>
                <w:szCs w:val="20"/>
              </w:rPr>
              <w:t xml:space="preserve">40 days </w:t>
            </w:r>
          </w:p>
        </w:tc>
        <w:tc>
          <w:tcPr>
            <w:tcW w:w="1275" w:type="dxa"/>
            <w:vMerge w:val="restart"/>
          </w:tcPr>
          <w:p w14:paraId="0FE1AD00" w14:textId="77777777" w:rsidR="00FE3B72" w:rsidRPr="00C82972" w:rsidRDefault="00FE3B72">
            <w:pPr>
              <w:spacing w:before="120" w:after="120"/>
              <w:ind w:left="113" w:right="113"/>
              <w:rPr>
                <w:sz w:val="20"/>
                <w:szCs w:val="20"/>
              </w:rPr>
            </w:pPr>
            <w:r w:rsidRPr="00C82972">
              <w:rPr>
                <w:sz w:val="20"/>
                <w:szCs w:val="20"/>
              </w:rPr>
              <w:t>67 days</w:t>
            </w:r>
          </w:p>
        </w:tc>
      </w:tr>
      <w:tr w:rsidR="00FE3B72" w14:paraId="58E65D39" w14:textId="77777777" w:rsidTr="00FE3B72">
        <w:trPr>
          <w:trHeight w:val="448"/>
        </w:trPr>
        <w:tc>
          <w:tcPr>
            <w:tcW w:w="1281" w:type="dxa"/>
            <w:vMerge/>
          </w:tcPr>
          <w:p w14:paraId="7A4BE993" w14:textId="77777777" w:rsidR="00FE3B72" w:rsidRPr="00C82972" w:rsidRDefault="00FE3B72" w:rsidP="00FE3B72">
            <w:pPr>
              <w:spacing w:before="120" w:after="120"/>
              <w:ind w:left="113" w:right="113"/>
              <w:rPr>
                <w:b/>
                <w:sz w:val="20"/>
                <w:szCs w:val="20"/>
              </w:rPr>
            </w:pPr>
          </w:p>
        </w:tc>
        <w:tc>
          <w:tcPr>
            <w:tcW w:w="4107" w:type="dxa"/>
            <w:vMerge/>
            <w:tcBorders>
              <w:top w:val="nil"/>
            </w:tcBorders>
          </w:tcPr>
          <w:p w14:paraId="4D4CA02B" w14:textId="77777777" w:rsidR="00FE3B72" w:rsidRPr="00C82972" w:rsidRDefault="00FE3B72">
            <w:pPr>
              <w:spacing w:before="120" w:after="120"/>
              <w:ind w:left="113" w:right="113"/>
              <w:rPr>
                <w:sz w:val="20"/>
                <w:szCs w:val="20"/>
              </w:rPr>
            </w:pPr>
          </w:p>
        </w:tc>
        <w:tc>
          <w:tcPr>
            <w:tcW w:w="3969" w:type="dxa"/>
          </w:tcPr>
          <w:p w14:paraId="0FA95D87" w14:textId="77777777" w:rsidR="00FE3B72" w:rsidRPr="00C82972" w:rsidRDefault="00FE3B72">
            <w:pPr>
              <w:spacing w:before="120"/>
              <w:ind w:left="113" w:right="113"/>
              <w:rPr>
                <w:sz w:val="20"/>
                <w:szCs w:val="20"/>
              </w:rPr>
            </w:pPr>
            <w:r w:rsidRPr="00C82972">
              <w:rPr>
                <w:sz w:val="20"/>
                <w:szCs w:val="20"/>
              </w:rPr>
              <w:t>Suspension order for up to one year initially with a mandatory review, where the order may be:</w:t>
            </w:r>
          </w:p>
          <w:p w14:paraId="6F75B797" w14:textId="77777777" w:rsidR="00FE3B72" w:rsidRPr="00C82972" w:rsidRDefault="00FE3B72" w:rsidP="002A6606">
            <w:pPr>
              <w:pStyle w:val="FFWBullets"/>
              <w:spacing w:before="0"/>
              <w:ind w:left="372" w:right="113" w:hanging="259"/>
              <w:jc w:val="left"/>
              <w:rPr>
                <w:szCs w:val="20"/>
              </w:rPr>
            </w:pPr>
            <w:r w:rsidRPr="00C82972">
              <w:rPr>
                <w:szCs w:val="20"/>
              </w:rPr>
              <w:t>extended</w:t>
            </w:r>
          </w:p>
          <w:p w14:paraId="12111ADD" w14:textId="77777777" w:rsidR="00FE3B72" w:rsidRPr="00C82972" w:rsidRDefault="00FE3B72" w:rsidP="002A6606">
            <w:pPr>
              <w:pStyle w:val="FFWBullets"/>
              <w:spacing w:before="0"/>
              <w:ind w:left="372" w:right="113" w:hanging="259"/>
              <w:jc w:val="left"/>
              <w:rPr>
                <w:szCs w:val="20"/>
              </w:rPr>
            </w:pPr>
            <w:r w:rsidRPr="00C82972">
              <w:rPr>
                <w:szCs w:val="20"/>
              </w:rPr>
              <w:t>replaced with another order</w:t>
            </w:r>
          </w:p>
          <w:p w14:paraId="35403F44" w14:textId="77777777" w:rsidR="00FE3B72" w:rsidRPr="00C82972" w:rsidRDefault="00FE3B72" w:rsidP="002A6606">
            <w:pPr>
              <w:pStyle w:val="FFWBullets"/>
              <w:spacing w:before="0"/>
              <w:ind w:left="372" w:right="113" w:hanging="259"/>
              <w:jc w:val="left"/>
              <w:rPr>
                <w:szCs w:val="20"/>
              </w:rPr>
            </w:pPr>
            <w:r w:rsidRPr="00C82972">
              <w:rPr>
                <w:szCs w:val="20"/>
              </w:rPr>
              <w:t>impose a conditions of practice order</w:t>
            </w:r>
          </w:p>
        </w:tc>
        <w:tc>
          <w:tcPr>
            <w:tcW w:w="1417" w:type="dxa"/>
            <w:vMerge/>
          </w:tcPr>
          <w:p w14:paraId="7CC7E945" w14:textId="77777777" w:rsidR="00FE3B72" w:rsidRDefault="00FE3B72">
            <w:pPr>
              <w:pStyle w:val="TableText"/>
            </w:pPr>
          </w:p>
        </w:tc>
        <w:tc>
          <w:tcPr>
            <w:tcW w:w="1565" w:type="dxa"/>
            <w:vMerge/>
          </w:tcPr>
          <w:p w14:paraId="1C4CE68B" w14:textId="77777777" w:rsidR="00FE3B72" w:rsidRDefault="00FE3B72">
            <w:pPr>
              <w:pStyle w:val="TableText"/>
            </w:pPr>
          </w:p>
        </w:tc>
        <w:tc>
          <w:tcPr>
            <w:tcW w:w="1270" w:type="dxa"/>
            <w:vMerge/>
            <w:shd w:val="clear" w:color="auto" w:fill="BFBFBF" w:themeFill="background1" w:themeFillShade="BF"/>
          </w:tcPr>
          <w:p w14:paraId="4D351A51" w14:textId="77777777" w:rsidR="00FE3B72" w:rsidRDefault="00FE3B72">
            <w:pPr>
              <w:pStyle w:val="TableText"/>
            </w:pPr>
          </w:p>
        </w:tc>
        <w:tc>
          <w:tcPr>
            <w:tcW w:w="1417" w:type="dxa"/>
            <w:vMerge/>
          </w:tcPr>
          <w:p w14:paraId="093F7BA2" w14:textId="77777777" w:rsidR="00FE3B72" w:rsidRPr="00C82972" w:rsidRDefault="00FE3B72">
            <w:pPr>
              <w:spacing w:before="120" w:after="120"/>
              <w:ind w:left="113" w:right="113"/>
              <w:rPr>
                <w:sz w:val="20"/>
                <w:szCs w:val="20"/>
              </w:rPr>
            </w:pPr>
          </w:p>
        </w:tc>
        <w:tc>
          <w:tcPr>
            <w:tcW w:w="1275" w:type="dxa"/>
            <w:vMerge/>
          </w:tcPr>
          <w:p w14:paraId="6376A009" w14:textId="77777777" w:rsidR="00FE3B72" w:rsidRPr="00C82972" w:rsidRDefault="00FE3B72">
            <w:pPr>
              <w:spacing w:before="120" w:after="120"/>
              <w:ind w:left="113" w:right="113"/>
              <w:rPr>
                <w:sz w:val="20"/>
                <w:szCs w:val="20"/>
              </w:rPr>
            </w:pPr>
          </w:p>
        </w:tc>
      </w:tr>
      <w:tr w:rsidR="00FE3B72" w14:paraId="3E740F23" w14:textId="77777777" w:rsidTr="00FE3B72">
        <w:trPr>
          <w:trHeight w:val="448"/>
        </w:trPr>
        <w:tc>
          <w:tcPr>
            <w:tcW w:w="1281" w:type="dxa"/>
            <w:vMerge/>
          </w:tcPr>
          <w:p w14:paraId="18933963" w14:textId="77777777" w:rsidR="00FE3B72" w:rsidRPr="00C82972" w:rsidRDefault="00FE3B72" w:rsidP="00FE3B72">
            <w:pPr>
              <w:spacing w:before="120" w:after="120"/>
              <w:ind w:left="113" w:right="113"/>
              <w:rPr>
                <w:b/>
                <w:sz w:val="20"/>
                <w:szCs w:val="20"/>
              </w:rPr>
            </w:pPr>
          </w:p>
        </w:tc>
        <w:tc>
          <w:tcPr>
            <w:tcW w:w="4107" w:type="dxa"/>
            <w:vMerge/>
            <w:tcBorders>
              <w:top w:val="nil"/>
            </w:tcBorders>
          </w:tcPr>
          <w:p w14:paraId="630D5119" w14:textId="77777777" w:rsidR="00FE3B72" w:rsidRPr="00C82972" w:rsidRDefault="00FE3B72">
            <w:pPr>
              <w:spacing w:before="120" w:after="120"/>
              <w:ind w:left="113" w:right="113"/>
              <w:rPr>
                <w:sz w:val="20"/>
                <w:szCs w:val="20"/>
              </w:rPr>
            </w:pPr>
          </w:p>
        </w:tc>
        <w:tc>
          <w:tcPr>
            <w:tcW w:w="3969" w:type="dxa"/>
          </w:tcPr>
          <w:p w14:paraId="10ED0686" w14:textId="77777777" w:rsidR="00FE3B72" w:rsidRPr="00C82972" w:rsidRDefault="00FE3B72">
            <w:pPr>
              <w:spacing w:before="120" w:after="120"/>
              <w:ind w:left="113" w:right="113"/>
              <w:rPr>
                <w:sz w:val="20"/>
                <w:szCs w:val="20"/>
              </w:rPr>
            </w:pPr>
            <w:r w:rsidRPr="00C82972">
              <w:rPr>
                <w:sz w:val="20"/>
                <w:szCs w:val="20"/>
              </w:rPr>
              <w:t>Conditions of practice order for up to three years initially with a mandatory review, where the order may be:</w:t>
            </w:r>
          </w:p>
          <w:p w14:paraId="701FFF5E" w14:textId="77777777" w:rsidR="00FE3B72" w:rsidRPr="00C82972" w:rsidRDefault="00FE3B72" w:rsidP="002A6606">
            <w:pPr>
              <w:pStyle w:val="FFWBullets"/>
              <w:spacing w:before="120" w:after="120"/>
              <w:ind w:left="372" w:right="113" w:hanging="259"/>
              <w:jc w:val="left"/>
              <w:rPr>
                <w:szCs w:val="20"/>
              </w:rPr>
            </w:pPr>
            <w:r w:rsidRPr="00C82972">
              <w:rPr>
                <w:szCs w:val="20"/>
              </w:rPr>
              <w:t>extended</w:t>
            </w:r>
          </w:p>
          <w:p w14:paraId="1694BE4D" w14:textId="77777777" w:rsidR="00FE3B72" w:rsidRPr="00C82972" w:rsidRDefault="00FE3B72" w:rsidP="002A6606">
            <w:pPr>
              <w:pStyle w:val="FFWBullets"/>
              <w:spacing w:before="120" w:after="120"/>
              <w:ind w:left="372" w:right="113" w:hanging="259"/>
              <w:jc w:val="left"/>
              <w:rPr>
                <w:szCs w:val="20"/>
              </w:rPr>
            </w:pPr>
            <w:r w:rsidRPr="00C82972">
              <w:rPr>
                <w:szCs w:val="20"/>
              </w:rPr>
              <w:t>replace with another order</w:t>
            </w:r>
          </w:p>
        </w:tc>
        <w:tc>
          <w:tcPr>
            <w:tcW w:w="1417" w:type="dxa"/>
            <w:vMerge/>
          </w:tcPr>
          <w:p w14:paraId="63553AE8" w14:textId="77777777" w:rsidR="00FE3B72" w:rsidRDefault="00FE3B72">
            <w:pPr>
              <w:pStyle w:val="TableText"/>
            </w:pPr>
          </w:p>
        </w:tc>
        <w:tc>
          <w:tcPr>
            <w:tcW w:w="1565" w:type="dxa"/>
            <w:vMerge/>
          </w:tcPr>
          <w:p w14:paraId="57C1B331" w14:textId="77777777" w:rsidR="00FE3B72" w:rsidRDefault="00FE3B72">
            <w:pPr>
              <w:pStyle w:val="TableText"/>
            </w:pPr>
          </w:p>
        </w:tc>
        <w:tc>
          <w:tcPr>
            <w:tcW w:w="1270" w:type="dxa"/>
            <w:vMerge/>
            <w:shd w:val="clear" w:color="auto" w:fill="BFBFBF" w:themeFill="background1" w:themeFillShade="BF"/>
          </w:tcPr>
          <w:p w14:paraId="3D0441A2" w14:textId="77777777" w:rsidR="00FE3B72" w:rsidRDefault="00FE3B72">
            <w:pPr>
              <w:pStyle w:val="TableText"/>
            </w:pPr>
          </w:p>
        </w:tc>
        <w:tc>
          <w:tcPr>
            <w:tcW w:w="1417" w:type="dxa"/>
            <w:vMerge/>
          </w:tcPr>
          <w:p w14:paraId="6756ADBB" w14:textId="77777777" w:rsidR="00FE3B72" w:rsidRPr="00C82972" w:rsidRDefault="00FE3B72">
            <w:pPr>
              <w:spacing w:before="120" w:after="120"/>
              <w:ind w:left="113" w:right="113"/>
              <w:rPr>
                <w:sz w:val="20"/>
                <w:szCs w:val="20"/>
              </w:rPr>
            </w:pPr>
          </w:p>
        </w:tc>
        <w:tc>
          <w:tcPr>
            <w:tcW w:w="1275" w:type="dxa"/>
            <w:vMerge/>
          </w:tcPr>
          <w:p w14:paraId="0353BC86" w14:textId="77777777" w:rsidR="00FE3B72" w:rsidRPr="00C82972" w:rsidRDefault="00FE3B72">
            <w:pPr>
              <w:spacing w:before="120" w:after="120"/>
              <w:ind w:left="113" w:right="113"/>
              <w:rPr>
                <w:sz w:val="20"/>
                <w:szCs w:val="20"/>
              </w:rPr>
            </w:pPr>
          </w:p>
        </w:tc>
      </w:tr>
      <w:tr w:rsidR="00FE3B72" w14:paraId="1DC1C7D3" w14:textId="77777777" w:rsidTr="00FE3B72">
        <w:trPr>
          <w:trHeight w:val="448"/>
        </w:trPr>
        <w:tc>
          <w:tcPr>
            <w:tcW w:w="1281" w:type="dxa"/>
            <w:vMerge/>
          </w:tcPr>
          <w:p w14:paraId="05757CE0" w14:textId="77777777" w:rsidR="00FE3B72" w:rsidRPr="00C82972" w:rsidRDefault="00FE3B72" w:rsidP="00FE3B72">
            <w:pPr>
              <w:spacing w:before="120" w:after="120"/>
              <w:ind w:left="113" w:right="113"/>
              <w:rPr>
                <w:b/>
                <w:sz w:val="20"/>
                <w:szCs w:val="20"/>
              </w:rPr>
            </w:pPr>
          </w:p>
        </w:tc>
        <w:tc>
          <w:tcPr>
            <w:tcW w:w="4107" w:type="dxa"/>
            <w:vMerge/>
            <w:tcBorders>
              <w:top w:val="nil"/>
            </w:tcBorders>
          </w:tcPr>
          <w:p w14:paraId="0744489D" w14:textId="77777777" w:rsidR="00FE3B72" w:rsidRPr="00C82972" w:rsidRDefault="00FE3B72">
            <w:pPr>
              <w:spacing w:before="120" w:after="120"/>
              <w:ind w:left="113" w:right="113"/>
              <w:rPr>
                <w:sz w:val="20"/>
                <w:szCs w:val="20"/>
              </w:rPr>
            </w:pPr>
          </w:p>
        </w:tc>
        <w:tc>
          <w:tcPr>
            <w:tcW w:w="3969" w:type="dxa"/>
          </w:tcPr>
          <w:p w14:paraId="61A25B17" w14:textId="77777777" w:rsidR="00FE3B72" w:rsidRPr="00C82972" w:rsidRDefault="00FE3B72">
            <w:pPr>
              <w:spacing w:before="120" w:after="120"/>
              <w:ind w:left="113" w:right="113"/>
              <w:rPr>
                <w:sz w:val="20"/>
                <w:szCs w:val="20"/>
              </w:rPr>
            </w:pPr>
            <w:r w:rsidRPr="00C82972">
              <w:rPr>
                <w:sz w:val="20"/>
                <w:szCs w:val="20"/>
              </w:rPr>
              <w:t>Caution order</w:t>
            </w:r>
          </w:p>
        </w:tc>
        <w:tc>
          <w:tcPr>
            <w:tcW w:w="1417" w:type="dxa"/>
            <w:vMerge/>
          </w:tcPr>
          <w:p w14:paraId="2C8D7A11" w14:textId="77777777" w:rsidR="00FE3B72" w:rsidRDefault="00FE3B72">
            <w:pPr>
              <w:pStyle w:val="TableText"/>
            </w:pPr>
          </w:p>
        </w:tc>
        <w:tc>
          <w:tcPr>
            <w:tcW w:w="1565" w:type="dxa"/>
            <w:vMerge/>
          </w:tcPr>
          <w:p w14:paraId="4A90A98E" w14:textId="77777777" w:rsidR="00FE3B72" w:rsidRDefault="00FE3B72">
            <w:pPr>
              <w:pStyle w:val="TableText"/>
            </w:pPr>
          </w:p>
        </w:tc>
        <w:tc>
          <w:tcPr>
            <w:tcW w:w="1270" w:type="dxa"/>
            <w:vMerge/>
            <w:shd w:val="clear" w:color="auto" w:fill="BFBFBF" w:themeFill="background1" w:themeFillShade="BF"/>
          </w:tcPr>
          <w:p w14:paraId="2AC57C16" w14:textId="77777777" w:rsidR="00FE3B72" w:rsidRDefault="00FE3B72">
            <w:pPr>
              <w:pStyle w:val="TableText"/>
            </w:pPr>
          </w:p>
        </w:tc>
        <w:tc>
          <w:tcPr>
            <w:tcW w:w="1417" w:type="dxa"/>
            <w:vMerge/>
          </w:tcPr>
          <w:p w14:paraId="7536271D" w14:textId="77777777" w:rsidR="00FE3B72" w:rsidRPr="00C82972" w:rsidRDefault="00FE3B72">
            <w:pPr>
              <w:spacing w:before="120" w:after="120"/>
              <w:ind w:left="113" w:right="113"/>
              <w:rPr>
                <w:sz w:val="20"/>
                <w:szCs w:val="20"/>
              </w:rPr>
            </w:pPr>
          </w:p>
        </w:tc>
        <w:tc>
          <w:tcPr>
            <w:tcW w:w="1275" w:type="dxa"/>
            <w:vMerge/>
          </w:tcPr>
          <w:p w14:paraId="39877C8C" w14:textId="77777777" w:rsidR="00FE3B72" w:rsidRPr="00C82972" w:rsidRDefault="00FE3B72">
            <w:pPr>
              <w:spacing w:before="120" w:after="120"/>
              <w:ind w:left="113" w:right="113"/>
              <w:rPr>
                <w:sz w:val="20"/>
                <w:szCs w:val="20"/>
              </w:rPr>
            </w:pPr>
          </w:p>
        </w:tc>
      </w:tr>
      <w:tr w:rsidR="00FE3B72" w14:paraId="5B17263E" w14:textId="77777777" w:rsidTr="00FE3B72">
        <w:trPr>
          <w:trHeight w:val="448"/>
        </w:trPr>
        <w:tc>
          <w:tcPr>
            <w:tcW w:w="1281" w:type="dxa"/>
            <w:vMerge/>
          </w:tcPr>
          <w:p w14:paraId="2E1BAFA3" w14:textId="77777777" w:rsidR="00FE3B72" w:rsidRPr="00C82972" w:rsidRDefault="00FE3B72" w:rsidP="00FE3B72">
            <w:pPr>
              <w:spacing w:before="120" w:after="120"/>
              <w:ind w:left="113" w:right="113"/>
              <w:rPr>
                <w:b/>
                <w:sz w:val="20"/>
                <w:szCs w:val="20"/>
              </w:rPr>
            </w:pPr>
          </w:p>
        </w:tc>
        <w:tc>
          <w:tcPr>
            <w:tcW w:w="4107" w:type="dxa"/>
            <w:vMerge/>
            <w:tcBorders>
              <w:top w:val="nil"/>
            </w:tcBorders>
          </w:tcPr>
          <w:p w14:paraId="772DCCB7" w14:textId="77777777" w:rsidR="00FE3B72" w:rsidRPr="00C82972" w:rsidRDefault="00FE3B72">
            <w:pPr>
              <w:spacing w:before="120" w:after="120"/>
              <w:ind w:left="113" w:right="113"/>
              <w:rPr>
                <w:sz w:val="20"/>
                <w:szCs w:val="20"/>
              </w:rPr>
            </w:pPr>
          </w:p>
        </w:tc>
        <w:tc>
          <w:tcPr>
            <w:tcW w:w="3969" w:type="dxa"/>
          </w:tcPr>
          <w:p w14:paraId="331373C7" w14:textId="77777777" w:rsidR="00FE3B72" w:rsidRPr="00C82972" w:rsidRDefault="00FE3B72">
            <w:pPr>
              <w:spacing w:before="120" w:after="120"/>
              <w:ind w:left="113" w:right="113"/>
              <w:rPr>
                <w:sz w:val="20"/>
                <w:szCs w:val="20"/>
              </w:rPr>
            </w:pPr>
            <w:r w:rsidRPr="00C82972">
              <w:rPr>
                <w:sz w:val="20"/>
                <w:szCs w:val="20"/>
              </w:rPr>
              <w:t>Mediation</w:t>
            </w:r>
          </w:p>
        </w:tc>
        <w:tc>
          <w:tcPr>
            <w:tcW w:w="1417" w:type="dxa"/>
            <w:vMerge w:val="restart"/>
            <w:shd w:val="clear" w:color="auto" w:fill="BFBFBF" w:themeFill="background1" w:themeFillShade="BF"/>
          </w:tcPr>
          <w:p w14:paraId="0C4D7755" w14:textId="77777777" w:rsidR="00FE3B72" w:rsidRDefault="00FE3B72">
            <w:pPr>
              <w:pStyle w:val="TableText"/>
            </w:pPr>
          </w:p>
        </w:tc>
        <w:tc>
          <w:tcPr>
            <w:tcW w:w="1565" w:type="dxa"/>
            <w:vMerge w:val="restart"/>
            <w:shd w:val="clear" w:color="auto" w:fill="BFBFBF" w:themeFill="background1" w:themeFillShade="BF"/>
          </w:tcPr>
          <w:p w14:paraId="12E7A9C9" w14:textId="77777777" w:rsidR="00FE3B72" w:rsidRDefault="00FE3B72">
            <w:pPr>
              <w:pStyle w:val="TableText"/>
            </w:pPr>
          </w:p>
        </w:tc>
        <w:tc>
          <w:tcPr>
            <w:tcW w:w="1270" w:type="dxa"/>
            <w:vMerge w:val="restart"/>
            <w:shd w:val="clear" w:color="auto" w:fill="BFBFBF" w:themeFill="background1" w:themeFillShade="BF"/>
          </w:tcPr>
          <w:p w14:paraId="5C693672" w14:textId="77777777" w:rsidR="00FE3B72" w:rsidRDefault="00FE3B72">
            <w:pPr>
              <w:pStyle w:val="TableText"/>
            </w:pPr>
          </w:p>
        </w:tc>
        <w:tc>
          <w:tcPr>
            <w:tcW w:w="1417" w:type="dxa"/>
            <w:vMerge w:val="restart"/>
          </w:tcPr>
          <w:p w14:paraId="4B5A969E" w14:textId="77777777" w:rsidR="00FE3B72" w:rsidRPr="00C82972" w:rsidRDefault="00FE3B72">
            <w:pPr>
              <w:spacing w:before="120" w:after="120"/>
              <w:ind w:left="113" w:right="113"/>
              <w:rPr>
                <w:sz w:val="20"/>
                <w:szCs w:val="20"/>
              </w:rPr>
            </w:pPr>
            <w:r w:rsidRPr="00C82972">
              <w:rPr>
                <w:sz w:val="20"/>
                <w:szCs w:val="20"/>
              </w:rPr>
              <w:t xml:space="preserve">56 days </w:t>
            </w:r>
          </w:p>
        </w:tc>
        <w:tc>
          <w:tcPr>
            <w:tcW w:w="1275" w:type="dxa"/>
            <w:vMerge w:val="restart"/>
          </w:tcPr>
          <w:p w14:paraId="6D51181E" w14:textId="77777777" w:rsidR="00FE3B72" w:rsidRPr="00C82972" w:rsidRDefault="00FE3B72">
            <w:pPr>
              <w:spacing w:before="120" w:after="120"/>
              <w:ind w:left="113" w:right="113"/>
              <w:rPr>
                <w:sz w:val="20"/>
                <w:szCs w:val="20"/>
              </w:rPr>
            </w:pPr>
            <w:r w:rsidRPr="00C82972">
              <w:rPr>
                <w:sz w:val="20"/>
                <w:szCs w:val="20"/>
              </w:rPr>
              <w:t>56 days</w:t>
            </w:r>
          </w:p>
        </w:tc>
      </w:tr>
      <w:tr w:rsidR="00FE3B72" w14:paraId="1954C101" w14:textId="77777777" w:rsidTr="00FE3B72">
        <w:trPr>
          <w:trHeight w:val="448"/>
        </w:trPr>
        <w:tc>
          <w:tcPr>
            <w:tcW w:w="1281" w:type="dxa"/>
            <w:vMerge/>
          </w:tcPr>
          <w:p w14:paraId="2222EF5E" w14:textId="77777777" w:rsidR="00FE3B72" w:rsidRPr="00C82972" w:rsidRDefault="00FE3B72" w:rsidP="00FE3B72">
            <w:pPr>
              <w:spacing w:before="120" w:after="120"/>
              <w:ind w:left="113" w:right="113"/>
              <w:rPr>
                <w:b/>
                <w:sz w:val="20"/>
                <w:szCs w:val="20"/>
              </w:rPr>
            </w:pPr>
          </w:p>
        </w:tc>
        <w:tc>
          <w:tcPr>
            <w:tcW w:w="4107" w:type="dxa"/>
            <w:vMerge/>
            <w:tcBorders>
              <w:top w:val="nil"/>
            </w:tcBorders>
          </w:tcPr>
          <w:p w14:paraId="3145B0A2" w14:textId="77777777" w:rsidR="00FE3B72" w:rsidRPr="00C82972" w:rsidRDefault="00FE3B72">
            <w:pPr>
              <w:spacing w:before="120" w:after="120"/>
              <w:ind w:left="113" w:right="113"/>
              <w:rPr>
                <w:sz w:val="20"/>
                <w:szCs w:val="20"/>
              </w:rPr>
            </w:pPr>
          </w:p>
        </w:tc>
        <w:tc>
          <w:tcPr>
            <w:tcW w:w="3969" w:type="dxa"/>
          </w:tcPr>
          <w:p w14:paraId="5995F544" w14:textId="77777777" w:rsidR="00FE3B72" w:rsidRPr="00C82972" w:rsidRDefault="00FE3B72">
            <w:pPr>
              <w:spacing w:before="120" w:after="120"/>
              <w:ind w:left="113" w:right="113"/>
              <w:rPr>
                <w:sz w:val="20"/>
                <w:szCs w:val="20"/>
              </w:rPr>
            </w:pPr>
            <w:r w:rsidRPr="00C82972">
              <w:rPr>
                <w:sz w:val="20"/>
                <w:szCs w:val="20"/>
              </w:rPr>
              <w:t>Not well founded</w:t>
            </w:r>
          </w:p>
        </w:tc>
        <w:tc>
          <w:tcPr>
            <w:tcW w:w="1417" w:type="dxa"/>
            <w:vMerge/>
            <w:tcBorders>
              <w:bottom w:val="single" w:sz="4" w:space="0" w:color="auto"/>
            </w:tcBorders>
            <w:shd w:val="clear" w:color="auto" w:fill="BFBFBF" w:themeFill="background1" w:themeFillShade="BF"/>
          </w:tcPr>
          <w:p w14:paraId="68EF174E" w14:textId="77777777" w:rsidR="00FE3B72" w:rsidRDefault="00FE3B72">
            <w:pPr>
              <w:pStyle w:val="TableText"/>
            </w:pPr>
          </w:p>
        </w:tc>
        <w:tc>
          <w:tcPr>
            <w:tcW w:w="1565" w:type="dxa"/>
            <w:vMerge/>
            <w:tcBorders>
              <w:bottom w:val="single" w:sz="4" w:space="0" w:color="auto"/>
            </w:tcBorders>
            <w:shd w:val="clear" w:color="auto" w:fill="BFBFBF" w:themeFill="background1" w:themeFillShade="BF"/>
          </w:tcPr>
          <w:p w14:paraId="375DF0DD" w14:textId="77777777" w:rsidR="00FE3B72" w:rsidRDefault="00FE3B72">
            <w:pPr>
              <w:pStyle w:val="TableText"/>
            </w:pPr>
          </w:p>
        </w:tc>
        <w:tc>
          <w:tcPr>
            <w:tcW w:w="1270" w:type="dxa"/>
            <w:vMerge/>
            <w:tcBorders>
              <w:bottom w:val="single" w:sz="4" w:space="0" w:color="auto"/>
            </w:tcBorders>
            <w:shd w:val="clear" w:color="auto" w:fill="BFBFBF" w:themeFill="background1" w:themeFillShade="BF"/>
          </w:tcPr>
          <w:p w14:paraId="29EE2CD9" w14:textId="77777777" w:rsidR="00FE3B72" w:rsidRDefault="00FE3B72">
            <w:pPr>
              <w:pStyle w:val="TableText"/>
            </w:pPr>
          </w:p>
        </w:tc>
        <w:tc>
          <w:tcPr>
            <w:tcW w:w="1417" w:type="dxa"/>
            <w:vMerge/>
            <w:tcBorders>
              <w:bottom w:val="single" w:sz="4" w:space="0" w:color="auto"/>
            </w:tcBorders>
          </w:tcPr>
          <w:p w14:paraId="313B3D27" w14:textId="77777777" w:rsidR="00FE3B72" w:rsidRDefault="00FE3B72">
            <w:pPr>
              <w:spacing w:before="120" w:after="120"/>
              <w:ind w:left="113" w:right="113"/>
            </w:pPr>
          </w:p>
        </w:tc>
        <w:tc>
          <w:tcPr>
            <w:tcW w:w="1275" w:type="dxa"/>
            <w:vMerge/>
            <w:tcBorders>
              <w:bottom w:val="single" w:sz="4" w:space="0" w:color="auto"/>
            </w:tcBorders>
          </w:tcPr>
          <w:p w14:paraId="48A5BD1C" w14:textId="77777777" w:rsidR="00FE3B72" w:rsidRDefault="00FE3B72">
            <w:pPr>
              <w:spacing w:before="120" w:after="120"/>
              <w:ind w:left="113" w:right="113"/>
            </w:pPr>
          </w:p>
        </w:tc>
      </w:tr>
    </w:tbl>
    <w:p w14:paraId="637CF111" w14:textId="77777777" w:rsidR="00FE3B72" w:rsidRPr="00D42F96" w:rsidRDefault="00FE3B72" w:rsidP="00DF105E">
      <w:pPr>
        <w:pStyle w:val="Heading2"/>
        <w:numPr>
          <w:ilvl w:val="0"/>
          <w:numId w:val="0"/>
        </w:numPr>
        <w:ind w:left="1134"/>
        <w:sectPr w:rsidR="00FE3B72" w:rsidRPr="00D42F96" w:rsidSect="00FE3B72">
          <w:pgSz w:w="16840" w:h="11900" w:orient="landscape"/>
          <w:pgMar w:top="1134" w:right="992" w:bottom="1127" w:left="1389" w:header="426" w:footer="510" w:gutter="0"/>
          <w:cols w:space="708"/>
          <w:titlePg/>
          <w:docGrid w:linePitch="326"/>
        </w:sectPr>
      </w:pPr>
    </w:p>
    <w:p w14:paraId="676A3D19" w14:textId="2A68FCD8" w:rsidR="00FE3B72" w:rsidRDefault="00FE3B72" w:rsidP="00FE3B72">
      <w:pPr>
        <w:pStyle w:val="Heading1"/>
        <w:numPr>
          <w:ilvl w:val="0"/>
          <w:numId w:val="1"/>
        </w:numPr>
        <w:tabs>
          <w:tab w:val="clear" w:pos="709"/>
          <w:tab w:val="num" w:pos="1134"/>
        </w:tabs>
        <w:ind w:left="1134" w:hanging="1134"/>
      </w:pPr>
      <w:bookmarkStart w:id="55" w:name="_Toc94784990"/>
      <w:r>
        <w:lastRenderedPageBreak/>
        <w:t>Annex 3: Section 29 case meeting</w:t>
      </w:r>
      <w:bookmarkEnd w:id="55"/>
    </w:p>
    <w:p w14:paraId="71B6E62F" w14:textId="0161B704" w:rsidR="00FE3B72" w:rsidRDefault="00FE3B72" w:rsidP="00FE3B72">
      <w:pPr>
        <w:pStyle w:val="Heading3"/>
        <w:rPr>
          <w:b w:val="0"/>
          <w:kern w:val="32"/>
          <w:sz w:val="44"/>
          <w:szCs w:val="32"/>
        </w:rPr>
      </w:pPr>
      <w:r w:rsidRPr="00362A46">
        <w:rPr>
          <w:b w:val="0"/>
          <w:kern w:val="32"/>
          <w:sz w:val="44"/>
          <w:szCs w:val="32"/>
        </w:rPr>
        <w:t>Checklist for Chairs</w:t>
      </w:r>
    </w:p>
    <w:p w14:paraId="1CB6CED3" w14:textId="77777777" w:rsidR="00362A46" w:rsidRPr="00362A46" w:rsidRDefault="00362A46" w:rsidP="00DF105E">
      <w:pPr>
        <w:pStyle w:val="Heading2"/>
        <w:numPr>
          <w:ilvl w:val="0"/>
          <w:numId w:val="0"/>
        </w:numPr>
        <w:ind w:left="709"/>
      </w:pPr>
    </w:p>
    <w:p w14:paraId="10A98DD1" w14:textId="77777777" w:rsidR="00FE3B72" w:rsidRPr="002A47BE" w:rsidRDefault="00FE3B72" w:rsidP="00E94724">
      <w:pPr>
        <w:numPr>
          <w:ilvl w:val="0"/>
          <w:numId w:val="9"/>
        </w:numPr>
        <w:tabs>
          <w:tab w:val="clear" w:pos="1004"/>
          <w:tab w:val="num" w:pos="1560"/>
          <w:tab w:val="left" w:pos="1701"/>
        </w:tabs>
        <w:spacing w:before="60" w:after="60"/>
        <w:ind w:firstLine="130"/>
        <w:rPr>
          <w:rFonts w:cs="Arial"/>
          <w:bCs/>
        </w:rPr>
      </w:pPr>
      <w:bookmarkStart w:id="56" w:name="_Hlk164948568"/>
      <w:r w:rsidRPr="00D5329E">
        <w:rPr>
          <w:rFonts w:cs="Arial"/>
          <w:bCs/>
        </w:rPr>
        <w:t>Confirm the meeting is quorate. The following should be present:</w:t>
      </w:r>
    </w:p>
    <w:p w14:paraId="67361FAF" w14:textId="77777777" w:rsidR="005E32AE" w:rsidRDefault="005E32AE" w:rsidP="005E32AE">
      <w:pPr>
        <w:pStyle w:val="ListParagraph"/>
        <w:numPr>
          <w:ilvl w:val="2"/>
          <w:numId w:val="9"/>
        </w:numPr>
        <w:contextualSpacing/>
        <w:rPr>
          <w:rFonts w:cs="Arial"/>
        </w:rPr>
      </w:pPr>
      <w:bookmarkStart w:id="57" w:name="_Hlk94871508"/>
      <w:r>
        <w:t>A Chair; and</w:t>
      </w:r>
    </w:p>
    <w:p w14:paraId="226A7B48" w14:textId="6DF5B010" w:rsidR="005E32AE" w:rsidRDefault="005E32AE" w:rsidP="005E32AE">
      <w:pPr>
        <w:numPr>
          <w:ilvl w:val="2"/>
          <w:numId w:val="9"/>
        </w:numPr>
        <w:rPr>
          <w:rFonts w:cs="Arial"/>
        </w:rPr>
      </w:pPr>
      <w:r>
        <w:rPr>
          <w:rFonts w:cs="Arial"/>
        </w:rPr>
        <w:t xml:space="preserve">Two members of </w:t>
      </w:r>
      <w:r w:rsidR="00967121">
        <w:rPr>
          <w:rFonts w:cs="Arial"/>
        </w:rPr>
        <w:t>the PSA</w:t>
      </w:r>
      <w:r>
        <w:rPr>
          <w:rFonts w:cs="Arial"/>
        </w:rPr>
        <w:t xml:space="preserve">’s staff/Board, </w:t>
      </w:r>
    </w:p>
    <w:p w14:paraId="6A08328D" w14:textId="32649A71" w:rsidR="005E32AE" w:rsidRDefault="00192CCD" w:rsidP="005E32AE">
      <w:pPr>
        <w:ind w:left="2160"/>
        <w:rPr>
          <w:rFonts w:cs="Arial"/>
        </w:rPr>
      </w:pPr>
      <w:r>
        <w:rPr>
          <w:rFonts w:cs="Arial"/>
        </w:rPr>
        <w:t>a</w:t>
      </w:r>
      <w:r w:rsidR="005E32AE">
        <w:rPr>
          <w:rFonts w:cs="Arial"/>
        </w:rPr>
        <w:t>ll of whom have been trained in the skills and knowledge needed to be a decision-maker.</w:t>
      </w:r>
    </w:p>
    <w:p w14:paraId="57882A4E" w14:textId="77777777" w:rsidR="005E32AE" w:rsidRDefault="005E32AE" w:rsidP="005E32AE">
      <w:pPr>
        <w:rPr>
          <w:rFonts w:cs="Arial"/>
        </w:rPr>
      </w:pPr>
    </w:p>
    <w:bookmarkEnd w:id="56"/>
    <w:bookmarkEnd w:id="57"/>
    <w:p w14:paraId="5B325501" w14:textId="276D37EC" w:rsidR="00FE3B72" w:rsidRPr="00D5329E" w:rsidRDefault="00FE3B72" w:rsidP="00C87E94">
      <w:pPr>
        <w:numPr>
          <w:ilvl w:val="0"/>
          <w:numId w:val="9"/>
        </w:numPr>
        <w:tabs>
          <w:tab w:val="clear" w:pos="1004"/>
          <w:tab w:val="num" w:pos="1560"/>
          <w:tab w:val="left" w:pos="1701"/>
        </w:tabs>
        <w:spacing w:before="240"/>
        <w:ind w:left="1560" w:hanging="426"/>
      </w:pPr>
      <w:r w:rsidRPr="00D5329E">
        <w:t xml:space="preserve">Establish that a </w:t>
      </w:r>
      <w:r>
        <w:t>Legal Adviser and note-</w:t>
      </w:r>
      <w:r w:rsidRPr="00D5329E">
        <w:t>taker are present.</w:t>
      </w:r>
    </w:p>
    <w:p w14:paraId="34F3F309" w14:textId="77777777" w:rsidR="00FE3B72" w:rsidRPr="00D5329E" w:rsidRDefault="00FE3B72" w:rsidP="00E94724">
      <w:pPr>
        <w:numPr>
          <w:ilvl w:val="0"/>
          <w:numId w:val="9"/>
        </w:numPr>
        <w:tabs>
          <w:tab w:val="clear" w:pos="1004"/>
          <w:tab w:val="num" w:pos="1560"/>
          <w:tab w:val="left" w:pos="1701"/>
        </w:tabs>
        <w:spacing w:before="240"/>
        <w:ind w:left="1560" w:hanging="426"/>
        <w:rPr>
          <w:rFonts w:cs="Arial"/>
        </w:rPr>
      </w:pPr>
      <w:r w:rsidRPr="00D5329E">
        <w:rPr>
          <w:rFonts w:cs="Arial"/>
        </w:rPr>
        <w:t xml:space="preserve">State the name of the </w:t>
      </w:r>
      <w:r>
        <w:rPr>
          <w:rFonts w:cs="Arial"/>
        </w:rPr>
        <w:t>final fitness to practise panel decision</w:t>
      </w:r>
      <w:r w:rsidRPr="00D5329E">
        <w:rPr>
          <w:rFonts w:cs="Arial"/>
        </w:rPr>
        <w:t xml:space="preserve"> being considered and the relevant regulator.</w:t>
      </w:r>
    </w:p>
    <w:p w14:paraId="0DBF7AC9" w14:textId="77777777" w:rsidR="00FE3B72" w:rsidRPr="00D5329E" w:rsidRDefault="00FE3B72" w:rsidP="00E94724">
      <w:pPr>
        <w:numPr>
          <w:ilvl w:val="0"/>
          <w:numId w:val="9"/>
        </w:numPr>
        <w:tabs>
          <w:tab w:val="clear" w:pos="1004"/>
          <w:tab w:val="num" w:pos="1560"/>
          <w:tab w:val="left" w:pos="1701"/>
        </w:tabs>
        <w:spacing w:before="240"/>
        <w:ind w:left="1560" w:hanging="426"/>
        <w:rPr>
          <w:rFonts w:cs="Arial"/>
        </w:rPr>
      </w:pPr>
      <w:r w:rsidRPr="00D5329E">
        <w:rPr>
          <w:rFonts w:cs="Arial"/>
        </w:rPr>
        <w:t xml:space="preserve">Establish and record </w:t>
      </w:r>
      <w:r>
        <w:rPr>
          <w:rFonts w:cs="Arial"/>
        </w:rPr>
        <w:t xml:space="preserve">any </w:t>
      </w:r>
      <w:r w:rsidRPr="00D5329E">
        <w:rPr>
          <w:rFonts w:cs="Arial"/>
        </w:rPr>
        <w:t xml:space="preserve">conflicts of interest amongst </w:t>
      </w:r>
      <w:r>
        <w:rPr>
          <w:rFonts w:cs="Arial"/>
        </w:rPr>
        <w:t>the decision-makers</w:t>
      </w:r>
      <w:r w:rsidRPr="00D5329E">
        <w:rPr>
          <w:rFonts w:cs="Arial"/>
        </w:rPr>
        <w:t>.</w:t>
      </w:r>
    </w:p>
    <w:p w14:paraId="05D634AF" w14:textId="77777777" w:rsidR="00FE3B72" w:rsidRPr="00D5329E" w:rsidRDefault="00FE3B72" w:rsidP="00E94724">
      <w:pPr>
        <w:numPr>
          <w:ilvl w:val="0"/>
          <w:numId w:val="9"/>
        </w:numPr>
        <w:tabs>
          <w:tab w:val="clear" w:pos="1004"/>
          <w:tab w:val="num" w:pos="1560"/>
          <w:tab w:val="left" w:pos="1701"/>
        </w:tabs>
        <w:spacing w:before="240"/>
        <w:ind w:firstLine="130"/>
        <w:rPr>
          <w:rFonts w:cs="Arial"/>
        </w:rPr>
      </w:pPr>
      <w:r w:rsidRPr="00D5329E">
        <w:rPr>
          <w:rFonts w:cs="Arial"/>
        </w:rPr>
        <w:t>Is the electronic case meeting manual available to the meeting?</w:t>
      </w:r>
    </w:p>
    <w:p w14:paraId="05AFD1E1" w14:textId="77777777" w:rsidR="00FE3B72" w:rsidRPr="00D5329E" w:rsidRDefault="00FE3B72" w:rsidP="00E94724">
      <w:pPr>
        <w:numPr>
          <w:ilvl w:val="0"/>
          <w:numId w:val="9"/>
        </w:numPr>
        <w:tabs>
          <w:tab w:val="clear" w:pos="1004"/>
          <w:tab w:val="num" w:pos="1560"/>
          <w:tab w:val="left" w:pos="1701"/>
        </w:tabs>
        <w:spacing w:before="240"/>
        <w:ind w:left="1560" w:hanging="426"/>
        <w:rPr>
          <w:rFonts w:cs="Arial"/>
        </w:rPr>
      </w:pPr>
      <w:r w:rsidRPr="00D5329E">
        <w:rPr>
          <w:rFonts w:cs="Arial"/>
        </w:rPr>
        <w:t>Ha</w:t>
      </w:r>
      <w:r>
        <w:rPr>
          <w:rFonts w:cs="Arial"/>
        </w:rPr>
        <w:t>ve the decision-makers</w:t>
      </w:r>
      <w:r w:rsidRPr="00D5329E">
        <w:rPr>
          <w:rFonts w:cs="Arial"/>
        </w:rPr>
        <w:t xml:space="preserve"> received </w:t>
      </w:r>
      <w:r>
        <w:rPr>
          <w:rFonts w:cs="Arial"/>
        </w:rPr>
        <w:t>any written report from the Legal Adviser</w:t>
      </w:r>
      <w:r w:rsidRPr="00D5329E">
        <w:rPr>
          <w:rFonts w:cs="Arial"/>
        </w:rPr>
        <w:t xml:space="preserve"> and all supporting documents </w:t>
      </w:r>
      <w:r>
        <w:rPr>
          <w:rFonts w:cs="Arial"/>
        </w:rPr>
        <w:t>(</w:t>
      </w:r>
      <w:r w:rsidRPr="00D5329E">
        <w:rPr>
          <w:rFonts w:cs="Arial"/>
        </w:rPr>
        <w:t>including exhibits</w:t>
      </w:r>
      <w:r>
        <w:rPr>
          <w:rFonts w:cs="Arial"/>
        </w:rPr>
        <w:t>)</w:t>
      </w:r>
      <w:r w:rsidRPr="00D5329E">
        <w:rPr>
          <w:rFonts w:cs="Arial"/>
        </w:rPr>
        <w:t xml:space="preserve"> if requested?  </w:t>
      </w:r>
    </w:p>
    <w:p w14:paraId="45134FF9" w14:textId="77777777" w:rsidR="00FE3B72" w:rsidRDefault="00FE3B72" w:rsidP="00E94724">
      <w:pPr>
        <w:numPr>
          <w:ilvl w:val="0"/>
          <w:numId w:val="9"/>
        </w:numPr>
        <w:tabs>
          <w:tab w:val="clear" w:pos="1004"/>
          <w:tab w:val="num" w:pos="1560"/>
          <w:tab w:val="left" w:pos="1701"/>
        </w:tabs>
        <w:spacing w:before="240"/>
        <w:ind w:firstLine="130"/>
        <w:rPr>
          <w:rFonts w:cs="Arial"/>
        </w:rPr>
      </w:pPr>
      <w:r w:rsidRPr="00D5329E">
        <w:rPr>
          <w:rFonts w:cs="Arial"/>
        </w:rPr>
        <w:t>Are there any questions/comments on the documents?</w:t>
      </w:r>
    </w:p>
    <w:p w14:paraId="10EFD5E2" w14:textId="77777777" w:rsidR="00AC1303" w:rsidRPr="00D5329E" w:rsidRDefault="00AC1303" w:rsidP="00E94724">
      <w:pPr>
        <w:numPr>
          <w:ilvl w:val="0"/>
          <w:numId w:val="9"/>
        </w:numPr>
        <w:tabs>
          <w:tab w:val="clear" w:pos="1004"/>
          <w:tab w:val="num" w:pos="1560"/>
          <w:tab w:val="left" w:pos="1701"/>
        </w:tabs>
        <w:spacing w:before="240"/>
        <w:ind w:left="1560" w:hanging="426"/>
        <w:rPr>
          <w:rFonts w:cs="Arial"/>
        </w:rPr>
      </w:pPr>
      <w:r>
        <w:rPr>
          <w:rFonts w:cs="Arial"/>
        </w:rPr>
        <w:t xml:space="preserve">Has the regulator or any other party provided information for the purpose of the </w:t>
      </w:r>
      <w:r w:rsidRPr="00A84B2E">
        <w:rPr>
          <w:rFonts w:cs="Arial"/>
          <w:bCs/>
          <w:iCs/>
        </w:rPr>
        <w:t>case</w:t>
      </w:r>
      <w:r>
        <w:rPr>
          <w:rFonts w:cs="Arial"/>
        </w:rPr>
        <w:t xml:space="preserve"> meeting? If so, ask the Legal Adviser to advise on the appropriate stage at which this should be considered by the decision-makers.</w:t>
      </w:r>
    </w:p>
    <w:p w14:paraId="5BECEB15" w14:textId="77777777" w:rsidR="00FE3B72" w:rsidRPr="00D5329E" w:rsidRDefault="00FE3B72" w:rsidP="00E94724">
      <w:pPr>
        <w:numPr>
          <w:ilvl w:val="0"/>
          <w:numId w:val="9"/>
        </w:numPr>
        <w:tabs>
          <w:tab w:val="clear" w:pos="1004"/>
          <w:tab w:val="num" w:pos="1560"/>
          <w:tab w:val="left" w:pos="1701"/>
        </w:tabs>
        <w:spacing w:before="240"/>
        <w:ind w:firstLine="130"/>
        <w:rPr>
          <w:rFonts w:cs="Arial"/>
        </w:rPr>
      </w:pPr>
      <w:r w:rsidRPr="00D5329E">
        <w:rPr>
          <w:rFonts w:cs="Arial"/>
        </w:rPr>
        <w:t xml:space="preserve">Address the question of </w:t>
      </w:r>
      <w:r>
        <w:rPr>
          <w:rFonts w:cs="Arial"/>
        </w:rPr>
        <w:t>j</w:t>
      </w:r>
      <w:r w:rsidRPr="00D5329E">
        <w:rPr>
          <w:rFonts w:cs="Arial"/>
        </w:rPr>
        <w:t xml:space="preserve">urisdiction – yes/no and on what basis? </w:t>
      </w:r>
    </w:p>
    <w:p w14:paraId="2B03765F" w14:textId="275EA344" w:rsidR="00FE3B72" w:rsidRPr="00D5329E" w:rsidRDefault="00FE3B72" w:rsidP="00E94724">
      <w:pPr>
        <w:numPr>
          <w:ilvl w:val="0"/>
          <w:numId w:val="9"/>
        </w:numPr>
        <w:tabs>
          <w:tab w:val="clear" w:pos="1004"/>
          <w:tab w:val="num" w:pos="1560"/>
          <w:tab w:val="left" w:pos="1701"/>
        </w:tabs>
        <w:spacing w:before="240"/>
        <w:ind w:firstLine="130"/>
        <w:rPr>
          <w:rFonts w:cs="Arial"/>
        </w:rPr>
      </w:pPr>
      <w:r w:rsidRPr="00D5329E">
        <w:rPr>
          <w:rFonts w:cs="Arial"/>
        </w:rPr>
        <w:t xml:space="preserve">When does </w:t>
      </w:r>
      <w:r w:rsidR="00967121">
        <w:rPr>
          <w:rFonts w:cs="Arial"/>
        </w:rPr>
        <w:t>the PSA</w:t>
      </w:r>
      <w:r w:rsidRPr="00D5329E">
        <w:rPr>
          <w:rFonts w:cs="Arial"/>
        </w:rPr>
        <w:t xml:space="preserve">’s deadline for </w:t>
      </w:r>
      <w:r>
        <w:rPr>
          <w:rFonts w:cs="Arial"/>
        </w:rPr>
        <w:t xml:space="preserve">s29 </w:t>
      </w:r>
      <w:r w:rsidRPr="00D5329E">
        <w:rPr>
          <w:rFonts w:cs="Arial"/>
        </w:rPr>
        <w:t xml:space="preserve">referral </w:t>
      </w:r>
      <w:r>
        <w:rPr>
          <w:rFonts w:cs="Arial"/>
        </w:rPr>
        <w:t xml:space="preserve">to Court </w:t>
      </w:r>
      <w:r w:rsidRPr="00D5329E">
        <w:rPr>
          <w:rFonts w:cs="Arial"/>
        </w:rPr>
        <w:t>expire?</w:t>
      </w:r>
    </w:p>
    <w:p w14:paraId="3EE0EA03" w14:textId="77777777" w:rsidR="00FE3B72" w:rsidRPr="00D5329E" w:rsidRDefault="00FE3B72" w:rsidP="00E94724">
      <w:pPr>
        <w:numPr>
          <w:ilvl w:val="0"/>
          <w:numId w:val="9"/>
        </w:numPr>
        <w:tabs>
          <w:tab w:val="clear" w:pos="1004"/>
          <w:tab w:val="num" w:pos="1560"/>
          <w:tab w:val="left" w:pos="1701"/>
        </w:tabs>
        <w:spacing w:before="240"/>
        <w:ind w:left="1560" w:hanging="426"/>
        <w:rPr>
          <w:rFonts w:cs="Arial"/>
        </w:rPr>
      </w:pPr>
      <w:r w:rsidRPr="00D5329E">
        <w:rPr>
          <w:rFonts w:cs="Arial"/>
        </w:rPr>
        <w:t xml:space="preserve">Ask the </w:t>
      </w:r>
      <w:r>
        <w:rPr>
          <w:rFonts w:cs="Arial"/>
        </w:rPr>
        <w:t>Legal Adviser</w:t>
      </w:r>
      <w:r w:rsidRPr="00D5329E">
        <w:rPr>
          <w:rFonts w:cs="Arial"/>
        </w:rPr>
        <w:t xml:space="preserve"> to outline the case, starting with a brief outline of the facts.</w:t>
      </w:r>
    </w:p>
    <w:p w14:paraId="557E4437" w14:textId="74AA2657" w:rsidR="00FE3B72" w:rsidRPr="002A47BE" w:rsidRDefault="00FE3B72" w:rsidP="00E94724">
      <w:pPr>
        <w:numPr>
          <w:ilvl w:val="0"/>
          <w:numId w:val="9"/>
        </w:numPr>
        <w:tabs>
          <w:tab w:val="clear" w:pos="1004"/>
          <w:tab w:val="num" w:pos="1560"/>
          <w:tab w:val="left" w:pos="1701"/>
        </w:tabs>
        <w:spacing w:before="240"/>
        <w:ind w:left="1560" w:hanging="426"/>
        <w:rPr>
          <w:rFonts w:cs="Arial"/>
        </w:rPr>
      </w:pPr>
      <w:r>
        <w:rPr>
          <w:rFonts w:cs="Arial"/>
          <w:bCs/>
          <w:iCs/>
        </w:rPr>
        <w:t xml:space="preserve">Either the Legal Adviser or an officer of </w:t>
      </w:r>
      <w:r w:rsidR="00967121">
        <w:rPr>
          <w:rFonts w:cs="Arial"/>
          <w:bCs/>
          <w:iCs/>
        </w:rPr>
        <w:t>the PSA</w:t>
      </w:r>
      <w:r w:rsidRPr="00D5329E">
        <w:rPr>
          <w:rFonts w:cs="Arial"/>
          <w:bCs/>
          <w:iCs/>
        </w:rPr>
        <w:t xml:space="preserve"> should set out the </w:t>
      </w:r>
      <w:r>
        <w:rPr>
          <w:rFonts w:cs="Arial"/>
          <w:bCs/>
          <w:iCs/>
        </w:rPr>
        <w:t>registrant</w:t>
      </w:r>
      <w:r w:rsidRPr="00D5329E">
        <w:rPr>
          <w:rFonts w:cs="Arial"/>
          <w:bCs/>
          <w:iCs/>
        </w:rPr>
        <w:t xml:space="preserve">'s current status (e.g. if suspended and when this will end).  The </w:t>
      </w:r>
      <w:r>
        <w:rPr>
          <w:rFonts w:cs="Arial"/>
          <w:bCs/>
          <w:iCs/>
        </w:rPr>
        <w:t>Legal Adviser should</w:t>
      </w:r>
      <w:r w:rsidRPr="00D5329E">
        <w:rPr>
          <w:rFonts w:cs="Arial"/>
          <w:bCs/>
          <w:iCs/>
        </w:rPr>
        <w:t xml:space="preserve"> outline any steps that might be taken. If appropriate, the </w:t>
      </w:r>
      <w:r>
        <w:rPr>
          <w:rFonts w:cs="Arial"/>
          <w:bCs/>
          <w:iCs/>
        </w:rPr>
        <w:t>decision-makers</w:t>
      </w:r>
      <w:r w:rsidRPr="00D5329E">
        <w:rPr>
          <w:rFonts w:cs="Arial"/>
          <w:bCs/>
          <w:iCs/>
        </w:rPr>
        <w:t xml:space="preserve"> should discuss whether any steps should be taken in the interim to address public protection. </w:t>
      </w:r>
    </w:p>
    <w:p w14:paraId="680BC4A0" w14:textId="77777777" w:rsidR="00FE3B72" w:rsidRPr="00D5329E" w:rsidRDefault="00FE3B72" w:rsidP="00E94724">
      <w:pPr>
        <w:numPr>
          <w:ilvl w:val="0"/>
          <w:numId w:val="9"/>
        </w:numPr>
        <w:tabs>
          <w:tab w:val="clear" w:pos="1004"/>
          <w:tab w:val="num" w:pos="1560"/>
          <w:tab w:val="left" w:pos="1701"/>
        </w:tabs>
        <w:spacing w:before="240"/>
        <w:ind w:left="1560" w:hanging="426"/>
        <w:rPr>
          <w:rFonts w:cs="Arial"/>
        </w:rPr>
      </w:pPr>
      <w:r w:rsidRPr="00D5329E">
        <w:rPr>
          <w:rFonts w:cs="Arial"/>
        </w:rPr>
        <w:t xml:space="preserve">Have specific issues highlighted in </w:t>
      </w:r>
      <w:r>
        <w:rPr>
          <w:rFonts w:cs="Arial"/>
        </w:rPr>
        <w:t>by the Legal Adviser</w:t>
      </w:r>
      <w:r w:rsidRPr="00D5329E">
        <w:rPr>
          <w:rFonts w:cs="Arial"/>
        </w:rPr>
        <w:t xml:space="preserve"> been addressed?</w:t>
      </w:r>
    </w:p>
    <w:p w14:paraId="26831561" w14:textId="77777777" w:rsidR="00FE3B72" w:rsidRPr="00D5329E" w:rsidRDefault="00FE3B72" w:rsidP="00E94724">
      <w:pPr>
        <w:numPr>
          <w:ilvl w:val="0"/>
          <w:numId w:val="9"/>
        </w:numPr>
        <w:tabs>
          <w:tab w:val="clear" w:pos="1004"/>
          <w:tab w:val="num" w:pos="1560"/>
          <w:tab w:val="left" w:pos="1701"/>
        </w:tabs>
        <w:spacing w:before="240"/>
        <w:ind w:left="1560" w:hanging="426"/>
        <w:rPr>
          <w:rFonts w:cs="Arial"/>
          <w:i/>
          <w:iCs/>
        </w:rPr>
      </w:pPr>
      <w:r w:rsidRPr="00D5329E">
        <w:rPr>
          <w:rFonts w:cs="Arial"/>
        </w:rPr>
        <w:t xml:space="preserve">Where necessary, consider with the </w:t>
      </w:r>
      <w:r>
        <w:rPr>
          <w:rFonts w:cs="Arial"/>
        </w:rPr>
        <w:t>Legal Adviser</w:t>
      </w:r>
      <w:r w:rsidRPr="00D5329E">
        <w:rPr>
          <w:rFonts w:cs="Arial"/>
        </w:rPr>
        <w:t xml:space="preserve"> the extent of deference due to the </w:t>
      </w:r>
      <w:r>
        <w:rPr>
          <w:rFonts w:cs="Arial"/>
        </w:rPr>
        <w:t>final fitness to practise</w:t>
      </w:r>
      <w:r w:rsidRPr="00D5329E">
        <w:rPr>
          <w:rFonts w:cs="Arial"/>
        </w:rPr>
        <w:t xml:space="preserve"> panel </w:t>
      </w:r>
      <w:r>
        <w:rPr>
          <w:rFonts w:cs="Arial"/>
        </w:rPr>
        <w:t xml:space="preserve">that made the decision </w:t>
      </w:r>
      <w:r w:rsidRPr="00D5329E">
        <w:rPr>
          <w:rFonts w:cs="Arial"/>
        </w:rPr>
        <w:t>in the specific circumstances and the weight to be attached to different types of evidence.</w:t>
      </w:r>
    </w:p>
    <w:p w14:paraId="0DD7E942" w14:textId="3E8DD21D" w:rsidR="00FE3B72" w:rsidRPr="00D5329E" w:rsidRDefault="00FE3B72" w:rsidP="00E94724">
      <w:pPr>
        <w:numPr>
          <w:ilvl w:val="0"/>
          <w:numId w:val="9"/>
        </w:numPr>
        <w:tabs>
          <w:tab w:val="clear" w:pos="1004"/>
          <w:tab w:val="num" w:pos="1560"/>
          <w:tab w:val="left" w:pos="1701"/>
        </w:tabs>
        <w:spacing w:before="240"/>
        <w:ind w:left="1560" w:hanging="426"/>
        <w:rPr>
          <w:rFonts w:cs="Arial"/>
        </w:rPr>
      </w:pPr>
      <w:r w:rsidRPr="00D5329E">
        <w:rPr>
          <w:rFonts w:cs="Arial"/>
          <w:bCs/>
          <w:iCs/>
        </w:rPr>
        <w:lastRenderedPageBreak/>
        <w:t xml:space="preserve">If relevant, ask the </w:t>
      </w:r>
      <w:r>
        <w:rPr>
          <w:rFonts w:cs="Arial"/>
          <w:bCs/>
          <w:iCs/>
        </w:rPr>
        <w:t xml:space="preserve">Legal Adviser/relevant officer of </w:t>
      </w:r>
      <w:r w:rsidR="00967121">
        <w:rPr>
          <w:rFonts w:cs="Arial"/>
          <w:bCs/>
          <w:iCs/>
        </w:rPr>
        <w:t>the PSA</w:t>
      </w:r>
      <w:r>
        <w:rPr>
          <w:rFonts w:cs="Arial"/>
          <w:bCs/>
          <w:iCs/>
        </w:rPr>
        <w:t xml:space="preserve"> </w:t>
      </w:r>
      <w:r w:rsidRPr="00D5329E">
        <w:rPr>
          <w:rFonts w:cs="Arial"/>
          <w:bCs/>
          <w:iCs/>
        </w:rPr>
        <w:t xml:space="preserve">to cover/expand on developments in recent cases and similar facts. </w:t>
      </w:r>
    </w:p>
    <w:p w14:paraId="2F1C333D" w14:textId="77777777" w:rsidR="00FE3B72" w:rsidRPr="00D5329E" w:rsidRDefault="00FE3B72" w:rsidP="00E94724">
      <w:pPr>
        <w:numPr>
          <w:ilvl w:val="0"/>
          <w:numId w:val="9"/>
        </w:numPr>
        <w:tabs>
          <w:tab w:val="clear" w:pos="1004"/>
          <w:tab w:val="num" w:pos="1560"/>
          <w:tab w:val="left" w:pos="1701"/>
        </w:tabs>
        <w:spacing w:before="240"/>
        <w:ind w:firstLine="130"/>
        <w:rPr>
          <w:rFonts w:cs="Arial"/>
          <w:i/>
          <w:iCs/>
        </w:rPr>
      </w:pPr>
      <w:r w:rsidRPr="00D5329E">
        <w:rPr>
          <w:rFonts w:cs="Arial"/>
          <w:bCs/>
        </w:rPr>
        <w:t xml:space="preserve">Consider the </w:t>
      </w:r>
      <w:r>
        <w:rPr>
          <w:rFonts w:cs="Arial"/>
          <w:bCs/>
        </w:rPr>
        <w:t>application of section 29</w:t>
      </w:r>
      <w:r>
        <w:rPr>
          <w:rStyle w:val="FootnoteReference"/>
          <w:rFonts w:cs="Arial"/>
          <w:bCs/>
        </w:rPr>
        <w:footnoteReference w:id="11"/>
      </w:r>
      <w:r w:rsidRPr="00D5329E">
        <w:rPr>
          <w:rFonts w:cs="Arial"/>
          <w:bCs/>
        </w:rPr>
        <w:t>:</w:t>
      </w:r>
    </w:p>
    <w:p w14:paraId="67E66FB8" w14:textId="77777777" w:rsidR="00FE3B72" w:rsidRPr="00D5329E" w:rsidRDefault="00FE3B72" w:rsidP="00FE3B72">
      <w:pPr>
        <w:tabs>
          <w:tab w:val="num" w:pos="1560"/>
          <w:tab w:val="left" w:pos="1701"/>
        </w:tabs>
        <w:ind w:left="1440" w:firstLine="130"/>
        <w:rPr>
          <w:rFonts w:cs="Arial"/>
          <w:b/>
          <w:bCs/>
          <w:i/>
          <w:iCs/>
        </w:rPr>
      </w:pPr>
    </w:p>
    <w:p w14:paraId="0E58C767" w14:textId="77777777" w:rsidR="00FE3B72" w:rsidRPr="00AD7AF9" w:rsidRDefault="00FE3B72" w:rsidP="00FE3B72">
      <w:pPr>
        <w:tabs>
          <w:tab w:val="num" w:pos="1560"/>
          <w:tab w:val="left" w:pos="1701"/>
        </w:tabs>
        <w:ind w:left="1560"/>
        <w:rPr>
          <w:rFonts w:cs="Arial"/>
          <w:bCs/>
          <w:i/>
          <w:iCs/>
        </w:rPr>
      </w:pPr>
      <w:r w:rsidRPr="00AD7AF9">
        <w:rPr>
          <w:rFonts w:cs="Arial"/>
          <w:bCs/>
          <w:i/>
          <w:iCs/>
        </w:rPr>
        <w:t>Is the final fitness to practise panel’s decision sufficient for public protection in terms of:</w:t>
      </w:r>
    </w:p>
    <w:p w14:paraId="7EE680EC" w14:textId="77777777" w:rsidR="00FE3B72" w:rsidRPr="002A47BE" w:rsidRDefault="00FE3B72" w:rsidP="00FE3B72">
      <w:pPr>
        <w:pStyle w:val="Bulletlist"/>
        <w:tabs>
          <w:tab w:val="num" w:pos="1560"/>
          <w:tab w:val="left" w:pos="1701"/>
        </w:tabs>
        <w:ind w:firstLine="130"/>
        <w:rPr>
          <w:i/>
        </w:rPr>
      </w:pPr>
      <w:r>
        <w:rPr>
          <w:i/>
        </w:rPr>
        <w:t>P</w:t>
      </w:r>
      <w:r w:rsidRPr="002A47BE">
        <w:rPr>
          <w:i/>
        </w:rPr>
        <w:t>rotection of the health, safety and well-being of the public</w:t>
      </w:r>
    </w:p>
    <w:p w14:paraId="60468AE9" w14:textId="77777777" w:rsidR="003B19CE" w:rsidRPr="002A47BE" w:rsidRDefault="003B19CE" w:rsidP="003B19CE">
      <w:pPr>
        <w:pStyle w:val="Bulletlist"/>
        <w:tabs>
          <w:tab w:val="num" w:pos="1560"/>
          <w:tab w:val="left" w:pos="1701"/>
        </w:tabs>
        <w:ind w:firstLine="130"/>
        <w:rPr>
          <w:i/>
        </w:rPr>
      </w:pPr>
      <w:r>
        <w:rPr>
          <w:i/>
        </w:rPr>
        <w:t>M</w:t>
      </w:r>
      <w:r w:rsidRPr="002A47BE">
        <w:rPr>
          <w:i/>
        </w:rPr>
        <w:t>aintaining public confidence in the profession</w:t>
      </w:r>
    </w:p>
    <w:p w14:paraId="0D4BFD0A" w14:textId="77777777" w:rsidR="003B19CE" w:rsidRPr="002A47BE" w:rsidRDefault="003B19CE" w:rsidP="003B19CE">
      <w:pPr>
        <w:pStyle w:val="Bulletlist"/>
        <w:tabs>
          <w:tab w:val="num" w:pos="1560"/>
        </w:tabs>
        <w:ind w:firstLine="130"/>
        <w:rPr>
          <w:i/>
        </w:rPr>
      </w:pPr>
      <w:r>
        <w:rPr>
          <w:i/>
        </w:rPr>
        <w:t>M</w:t>
      </w:r>
      <w:r w:rsidRPr="002A47BE">
        <w:rPr>
          <w:i/>
        </w:rPr>
        <w:t xml:space="preserve">aintaining proper professional standards and conduct for members of </w:t>
      </w:r>
      <w:r>
        <w:rPr>
          <w:i/>
        </w:rPr>
        <w:tab/>
      </w:r>
      <w:r w:rsidRPr="002A47BE">
        <w:rPr>
          <w:i/>
        </w:rPr>
        <w:t>that profession</w:t>
      </w:r>
    </w:p>
    <w:p w14:paraId="6BFEDCA6" w14:textId="7D134194" w:rsidR="00FE3B72" w:rsidRPr="00556877" w:rsidRDefault="00FE3B72" w:rsidP="00E94724">
      <w:pPr>
        <w:numPr>
          <w:ilvl w:val="0"/>
          <w:numId w:val="9"/>
        </w:numPr>
        <w:tabs>
          <w:tab w:val="clear" w:pos="1004"/>
          <w:tab w:val="num" w:pos="1560"/>
          <w:tab w:val="left" w:pos="1701"/>
        </w:tabs>
        <w:spacing w:before="240"/>
        <w:ind w:left="1560" w:hanging="426"/>
        <w:rPr>
          <w:rFonts w:cs="Arial"/>
        </w:rPr>
      </w:pPr>
      <w:r w:rsidRPr="00D5329E">
        <w:rPr>
          <w:rFonts w:cs="Arial"/>
          <w:bCs/>
        </w:rPr>
        <w:t xml:space="preserve">If </w:t>
      </w:r>
      <w:r>
        <w:rPr>
          <w:rFonts w:cs="Arial"/>
          <w:bCs/>
        </w:rPr>
        <w:t>the threshold set under s29 is met</w:t>
      </w:r>
      <w:r w:rsidRPr="00D5329E">
        <w:rPr>
          <w:rFonts w:cs="Arial"/>
          <w:bCs/>
        </w:rPr>
        <w:t xml:space="preserve"> the </w:t>
      </w:r>
      <w:r>
        <w:rPr>
          <w:rFonts w:cs="Arial"/>
          <w:bCs/>
        </w:rPr>
        <w:t>decision-makers</w:t>
      </w:r>
      <w:r w:rsidRPr="00D5329E">
        <w:rPr>
          <w:rFonts w:cs="Arial"/>
          <w:bCs/>
        </w:rPr>
        <w:t xml:space="preserve"> should go on to consider whether or not to exercise </w:t>
      </w:r>
      <w:r w:rsidR="00967121">
        <w:rPr>
          <w:rFonts w:cs="Arial"/>
          <w:bCs/>
        </w:rPr>
        <w:t>the PSA</w:t>
      </w:r>
      <w:r>
        <w:rPr>
          <w:rFonts w:cs="Arial"/>
          <w:bCs/>
        </w:rPr>
        <w:t>’s</w:t>
      </w:r>
      <w:r w:rsidRPr="00D5329E">
        <w:rPr>
          <w:rFonts w:cs="Arial"/>
          <w:bCs/>
        </w:rPr>
        <w:t xml:space="preserve"> discretion to </w:t>
      </w:r>
      <w:r>
        <w:rPr>
          <w:rFonts w:cs="Arial"/>
          <w:bCs/>
        </w:rPr>
        <w:t>make a s29 referral to Court</w:t>
      </w:r>
      <w:r w:rsidRPr="00D5329E">
        <w:rPr>
          <w:rFonts w:cs="Arial"/>
          <w:bCs/>
        </w:rPr>
        <w:t>:</w:t>
      </w:r>
    </w:p>
    <w:p w14:paraId="2B63B954" w14:textId="77777777" w:rsidR="00FE3B72" w:rsidRPr="00556877" w:rsidRDefault="00FE3B72" w:rsidP="00E94724">
      <w:pPr>
        <w:numPr>
          <w:ilvl w:val="1"/>
          <w:numId w:val="9"/>
        </w:numPr>
        <w:tabs>
          <w:tab w:val="left" w:pos="1701"/>
          <w:tab w:val="num" w:pos="2127"/>
        </w:tabs>
        <w:spacing w:before="60" w:after="60"/>
        <w:ind w:firstLine="120"/>
        <w:rPr>
          <w:rFonts w:cs="Arial"/>
          <w:bCs/>
        </w:rPr>
      </w:pPr>
      <w:r w:rsidRPr="00D5329E">
        <w:rPr>
          <w:rFonts w:cs="Arial"/>
          <w:bCs/>
        </w:rPr>
        <w:t xml:space="preserve">Success prospects – to be addressed by the </w:t>
      </w:r>
      <w:r>
        <w:rPr>
          <w:rFonts w:cs="Arial"/>
          <w:bCs/>
        </w:rPr>
        <w:t>Legal Adviser</w:t>
      </w:r>
    </w:p>
    <w:p w14:paraId="2BC98A15" w14:textId="77777777" w:rsidR="00FE3B72" w:rsidRPr="00556877" w:rsidRDefault="00FE3B72" w:rsidP="00E94724">
      <w:pPr>
        <w:numPr>
          <w:ilvl w:val="1"/>
          <w:numId w:val="9"/>
        </w:numPr>
        <w:tabs>
          <w:tab w:val="left" w:pos="1701"/>
          <w:tab w:val="num" w:pos="2127"/>
        </w:tabs>
        <w:spacing w:before="60" w:after="60"/>
        <w:ind w:firstLine="120"/>
        <w:rPr>
          <w:rFonts w:cs="Arial"/>
          <w:bCs/>
        </w:rPr>
      </w:pPr>
      <w:r w:rsidRPr="00D5329E">
        <w:rPr>
          <w:rFonts w:cs="Arial"/>
          <w:bCs/>
        </w:rPr>
        <w:t>Alternative means available to achieve public protection</w:t>
      </w:r>
    </w:p>
    <w:p w14:paraId="6DC314CD" w14:textId="66C7C51F" w:rsidR="00FE3B72" w:rsidRPr="00D5329E" w:rsidRDefault="00FE3B72" w:rsidP="00E94724">
      <w:pPr>
        <w:numPr>
          <w:ilvl w:val="1"/>
          <w:numId w:val="9"/>
        </w:numPr>
        <w:tabs>
          <w:tab w:val="left" w:pos="1701"/>
          <w:tab w:val="num" w:pos="2127"/>
        </w:tabs>
        <w:spacing w:before="60" w:after="60"/>
        <w:ind w:firstLine="120"/>
        <w:rPr>
          <w:rFonts w:cs="Arial"/>
        </w:rPr>
      </w:pPr>
      <w:r w:rsidRPr="00D5329E">
        <w:rPr>
          <w:rFonts w:cs="Arial"/>
          <w:bCs/>
        </w:rPr>
        <w:t xml:space="preserve">Impact on resources available to </w:t>
      </w:r>
      <w:r w:rsidR="00967121">
        <w:rPr>
          <w:rFonts w:cs="Arial"/>
          <w:bCs/>
        </w:rPr>
        <w:t>the PSA</w:t>
      </w:r>
    </w:p>
    <w:p w14:paraId="7002001E" w14:textId="77777777" w:rsidR="00FE3B72" w:rsidRPr="00D5329E" w:rsidRDefault="00FE3B72" w:rsidP="00FE3B72">
      <w:pPr>
        <w:tabs>
          <w:tab w:val="num" w:pos="1560"/>
          <w:tab w:val="left" w:pos="1701"/>
        </w:tabs>
        <w:ind w:firstLine="130"/>
        <w:rPr>
          <w:rFonts w:cs="Arial"/>
        </w:rPr>
      </w:pPr>
    </w:p>
    <w:p w14:paraId="17CB84A6" w14:textId="77777777" w:rsidR="00FE3B72" w:rsidRPr="00D5329E" w:rsidRDefault="00FE3B72" w:rsidP="00E94724">
      <w:pPr>
        <w:numPr>
          <w:ilvl w:val="0"/>
          <w:numId w:val="9"/>
        </w:numPr>
        <w:tabs>
          <w:tab w:val="clear" w:pos="1004"/>
          <w:tab w:val="num" w:pos="1560"/>
          <w:tab w:val="left" w:pos="1701"/>
        </w:tabs>
        <w:ind w:left="1560" w:hanging="426"/>
        <w:rPr>
          <w:rFonts w:cs="Arial"/>
        </w:rPr>
      </w:pPr>
      <w:r w:rsidRPr="00D5329E">
        <w:rPr>
          <w:rFonts w:cs="Arial"/>
        </w:rPr>
        <w:t xml:space="preserve">Summarise the reasons for the decision and confirm the </w:t>
      </w:r>
      <w:r>
        <w:rPr>
          <w:rFonts w:cs="Arial"/>
        </w:rPr>
        <w:t>decision-makers’</w:t>
      </w:r>
      <w:r w:rsidRPr="00D5329E">
        <w:rPr>
          <w:rFonts w:cs="Arial"/>
        </w:rPr>
        <w:t xml:space="preserve"> understanding.</w:t>
      </w:r>
    </w:p>
    <w:p w14:paraId="75AC909E" w14:textId="77777777" w:rsidR="00FE3B72" w:rsidRPr="00D5329E" w:rsidRDefault="00FE3B72" w:rsidP="00FE3B72">
      <w:pPr>
        <w:tabs>
          <w:tab w:val="num" w:pos="1560"/>
          <w:tab w:val="left" w:pos="1701"/>
        </w:tabs>
        <w:ind w:left="360" w:firstLine="130"/>
        <w:rPr>
          <w:rFonts w:cs="Arial"/>
        </w:rPr>
      </w:pPr>
    </w:p>
    <w:p w14:paraId="78350611" w14:textId="77777777" w:rsidR="00FE3B72" w:rsidRPr="00D5329E" w:rsidRDefault="00FE3B72" w:rsidP="00E94724">
      <w:pPr>
        <w:numPr>
          <w:ilvl w:val="0"/>
          <w:numId w:val="9"/>
        </w:numPr>
        <w:tabs>
          <w:tab w:val="clear" w:pos="1004"/>
          <w:tab w:val="num" w:pos="1560"/>
          <w:tab w:val="left" w:pos="1701"/>
        </w:tabs>
        <w:ind w:left="1560" w:hanging="426"/>
        <w:rPr>
          <w:rFonts w:cs="Arial"/>
        </w:rPr>
      </w:pPr>
      <w:r w:rsidRPr="00D5329E">
        <w:rPr>
          <w:rFonts w:cs="Arial"/>
        </w:rPr>
        <w:t xml:space="preserve">Identify with the </w:t>
      </w:r>
      <w:r>
        <w:rPr>
          <w:rFonts w:cs="Arial"/>
        </w:rPr>
        <w:t>other decision-makers</w:t>
      </w:r>
      <w:r w:rsidRPr="00D5329E">
        <w:rPr>
          <w:rFonts w:cs="Arial"/>
        </w:rPr>
        <w:t xml:space="preserve"> what alternative sanction might be appropriate to address the public protection concerns.  </w:t>
      </w:r>
    </w:p>
    <w:p w14:paraId="2536A001" w14:textId="77777777" w:rsidR="00FE3B72" w:rsidRPr="00D5329E" w:rsidRDefault="00FE3B72" w:rsidP="00FE3B72">
      <w:pPr>
        <w:tabs>
          <w:tab w:val="num" w:pos="1560"/>
          <w:tab w:val="left" w:pos="1701"/>
        </w:tabs>
        <w:ind w:left="720" w:firstLine="130"/>
        <w:contextualSpacing/>
        <w:rPr>
          <w:rFonts w:cs="Arial"/>
        </w:rPr>
      </w:pPr>
    </w:p>
    <w:p w14:paraId="3BA51A82" w14:textId="77777777" w:rsidR="00FE3B72" w:rsidRPr="00D5329E" w:rsidRDefault="00FE3B72" w:rsidP="00E94724">
      <w:pPr>
        <w:numPr>
          <w:ilvl w:val="0"/>
          <w:numId w:val="9"/>
        </w:numPr>
        <w:tabs>
          <w:tab w:val="clear" w:pos="1004"/>
          <w:tab w:val="num" w:pos="1560"/>
          <w:tab w:val="left" w:pos="1701"/>
        </w:tabs>
        <w:ind w:left="1560" w:hanging="426"/>
        <w:rPr>
          <w:rFonts w:cs="Arial"/>
        </w:rPr>
      </w:pPr>
      <w:r w:rsidRPr="00D5329E">
        <w:rPr>
          <w:rFonts w:cs="Arial"/>
        </w:rPr>
        <w:t xml:space="preserve">If the decision </w:t>
      </w:r>
      <w:r>
        <w:rPr>
          <w:rFonts w:cs="Arial"/>
        </w:rPr>
        <w:t>of the decision-makers is not to make a s29 referral to Court</w:t>
      </w:r>
      <w:r w:rsidRPr="00D5329E">
        <w:rPr>
          <w:rFonts w:cs="Arial"/>
        </w:rPr>
        <w:t xml:space="preserve">, consider whether </w:t>
      </w:r>
      <w:r>
        <w:rPr>
          <w:rFonts w:cs="Arial"/>
        </w:rPr>
        <w:t xml:space="preserve">the decision has given rise to </w:t>
      </w:r>
      <w:r w:rsidRPr="00D5329E">
        <w:rPr>
          <w:rFonts w:cs="Arial"/>
        </w:rPr>
        <w:t xml:space="preserve">any learning points should be fed back </w:t>
      </w:r>
      <w:r>
        <w:rPr>
          <w:rFonts w:cs="Arial"/>
        </w:rPr>
        <w:t xml:space="preserve">either </w:t>
      </w:r>
      <w:r w:rsidRPr="00D5329E">
        <w:rPr>
          <w:rFonts w:cs="Arial"/>
        </w:rPr>
        <w:t>to the regulator</w:t>
      </w:r>
      <w:r>
        <w:rPr>
          <w:rFonts w:cs="Arial"/>
        </w:rPr>
        <w:t xml:space="preserve"> or more generally across the sector.</w:t>
      </w:r>
    </w:p>
    <w:p w14:paraId="47F6C664" w14:textId="77777777" w:rsidR="00FE3B72" w:rsidRDefault="00FE3B72" w:rsidP="00FE3B72">
      <w:pPr>
        <w:tabs>
          <w:tab w:val="left" w:pos="567"/>
          <w:tab w:val="left" w:pos="1275"/>
        </w:tabs>
        <w:rPr>
          <w:rFonts w:cs="Arial"/>
        </w:rPr>
      </w:pPr>
    </w:p>
    <w:p w14:paraId="6125CA03" w14:textId="77777777" w:rsidR="00FE3B72" w:rsidRDefault="00FE3B72" w:rsidP="00FE3B72">
      <w:pPr>
        <w:tabs>
          <w:tab w:val="left" w:pos="567"/>
          <w:tab w:val="left" w:pos="1275"/>
        </w:tabs>
        <w:rPr>
          <w:rFonts w:cs="Arial"/>
        </w:rPr>
      </w:pPr>
    </w:p>
    <w:p w14:paraId="01C3AD36" w14:textId="77777777" w:rsidR="00FE3B72" w:rsidRDefault="00FE3B72" w:rsidP="00FE3B72">
      <w:pPr>
        <w:tabs>
          <w:tab w:val="left" w:pos="567"/>
          <w:tab w:val="left" w:pos="1275"/>
        </w:tabs>
        <w:rPr>
          <w:rFonts w:cs="Arial"/>
        </w:rPr>
      </w:pPr>
    </w:p>
    <w:p w14:paraId="4AD8951B" w14:textId="77777777" w:rsidR="00FE3B72" w:rsidRDefault="00FE3B72" w:rsidP="00FE3B72">
      <w:pPr>
        <w:tabs>
          <w:tab w:val="left" w:pos="567"/>
          <w:tab w:val="left" w:pos="1275"/>
        </w:tabs>
        <w:rPr>
          <w:rFonts w:cs="Arial"/>
        </w:rPr>
      </w:pPr>
    </w:p>
    <w:p w14:paraId="71DD1841" w14:textId="77777777" w:rsidR="00FE3B72" w:rsidRDefault="00FE3B72" w:rsidP="00FE3B72">
      <w:pPr>
        <w:tabs>
          <w:tab w:val="left" w:pos="567"/>
          <w:tab w:val="left" w:pos="1275"/>
        </w:tabs>
        <w:rPr>
          <w:rFonts w:cs="Arial"/>
        </w:rPr>
      </w:pPr>
    </w:p>
    <w:p w14:paraId="49F87896" w14:textId="77777777" w:rsidR="00FE3B72" w:rsidRDefault="00FE3B72" w:rsidP="00FE3B72">
      <w:pPr>
        <w:tabs>
          <w:tab w:val="left" w:pos="567"/>
          <w:tab w:val="left" w:pos="1275"/>
        </w:tabs>
        <w:rPr>
          <w:rFonts w:cs="Arial"/>
        </w:rPr>
      </w:pPr>
    </w:p>
    <w:p w14:paraId="5C36FFD0" w14:textId="77777777" w:rsidR="00FE3B72" w:rsidRDefault="00FE3B72" w:rsidP="00FE3B72">
      <w:pPr>
        <w:tabs>
          <w:tab w:val="left" w:pos="567"/>
          <w:tab w:val="left" w:pos="1275"/>
        </w:tabs>
        <w:rPr>
          <w:rFonts w:cs="Arial"/>
        </w:rPr>
      </w:pPr>
    </w:p>
    <w:p w14:paraId="4500A8ED" w14:textId="68BC4FAD" w:rsidR="00FE3B72" w:rsidRDefault="00FE3B72" w:rsidP="00FE3B72">
      <w:pPr>
        <w:tabs>
          <w:tab w:val="left" w:pos="567"/>
          <w:tab w:val="left" w:pos="1275"/>
        </w:tabs>
        <w:rPr>
          <w:rFonts w:cs="Arial"/>
        </w:rPr>
      </w:pPr>
    </w:p>
    <w:p w14:paraId="1B498335" w14:textId="7499E5C9" w:rsidR="00211318" w:rsidRDefault="00211318" w:rsidP="00FE3B72">
      <w:pPr>
        <w:tabs>
          <w:tab w:val="left" w:pos="567"/>
          <w:tab w:val="left" w:pos="1275"/>
        </w:tabs>
        <w:rPr>
          <w:rFonts w:cs="Arial"/>
        </w:rPr>
      </w:pPr>
    </w:p>
    <w:p w14:paraId="4F114F52" w14:textId="661CEE01" w:rsidR="00211318" w:rsidRDefault="00211318" w:rsidP="00FE3B72">
      <w:pPr>
        <w:tabs>
          <w:tab w:val="left" w:pos="567"/>
          <w:tab w:val="left" w:pos="1275"/>
        </w:tabs>
        <w:rPr>
          <w:rFonts w:cs="Arial"/>
        </w:rPr>
      </w:pPr>
    </w:p>
    <w:p w14:paraId="7EE387CF" w14:textId="77777777" w:rsidR="00211318" w:rsidRDefault="00211318" w:rsidP="00FE3B72">
      <w:pPr>
        <w:tabs>
          <w:tab w:val="left" w:pos="567"/>
          <w:tab w:val="left" w:pos="1275"/>
        </w:tabs>
        <w:rPr>
          <w:rFonts w:cs="Arial"/>
        </w:rPr>
      </w:pPr>
    </w:p>
    <w:p w14:paraId="455D682F" w14:textId="77777777" w:rsidR="00FE3B72" w:rsidRDefault="00FE3B72" w:rsidP="00FE3B72">
      <w:pPr>
        <w:tabs>
          <w:tab w:val="left" w:pos="567"/>
          <w:tab w:val="left" w:pos="1275"/>
        </w:tabs>
        <w:rPr>
          <w:rFonts w:cs="Arial"/>
        </w:rPr>
      </w:pPr>
    </w:p>
    <w:p w14:paraId="60CB6B62" w14:textId="77777777" w:rsidR="00FE3B72" w:rsidRDefault="00FE3B72" w:rsidP="00FE3B72">
      <w:pPr>
        <w:pStyle w:val="Heading1"/>
        <w:numPr>
          <w:ilvl w:val="0"/>
          <w:numId w:val="1"/>
        </w:numPr>
        <w:tabs>
          <w:tab w:val="clear" w:pos="709"/>
          <w:tab w:val="num" w:pos="1134"/>
        </w:tabs>
        <w:ind w:left="1134" w:hanging="1134"/>
      </w:pPr>
      <w:bookmarkStart w:id="58" w:name="_Toc94784991"/>
      <w:r>
        <w:lastRenderedPageBreak/>
        <w:t>Annex 4: Section 29 case meeting</w:t>
      </w:r>
      <w:bookmarkEnd w:id="58"/>
      <w:r>
        <w:t xml:space="preserve"> </w:t>
      </w:r>
    </w:p>
    <w:p w14:paraId="76E38150" w14:textId="77777777" w:rsidR="00FE3B72" w:rsidRPr="00593110" w:rsidRDefault="00FE3B72" w:rsidP="00FE3B72">
      <w:pPr>
        <w:pStyle w:val="Heading3"/>
      </w:pPr>
      <w:r>
        <w:t>Statutory deadline decision-making checklist for Chairs</w:t>
      </w:r>
    </w:p>
    <w:p w14:paraId="10E4DDCA" w14:textId="2C517B46" w:rsidR="00FE3B72" w:rsidRPr="00010E1E" w:rsidRDefault="00FE3B72" w:rsidP="00E94724">
      <w:pPr>
        <w:numPr>
          <w:ilvl w:val="0"/>
          <w:numId w:val="10"/>
        </w:numPr>
        <w:tabs>
          <w:tab w:val="clear" w:pos="1080"/>
          <w:tab w:val="num" w:pos="1560"/>
        </w:tabs>
        <w:spacing w:before="240"/>
        <w:ind w:left="1560" w:hanging="426"/>
        <w:rPr>
          <w:rFonts w:cs="Arial"/>
          <w:bCs/>
        </w:rPr>
      </w:pPr>
      <w:r w:rsidRPr="00104E5C">
        <w:t xml:space="preserve">Clarify that this is a full s29 case meeting convened in order for the </w:t>
      </w:r>
      <w:r>
        <w:t>decision-makers</w:t>
      </w:r>
      <w:r w:rsidRPr="00104E5C">
        <w:t xml:space="preserve"> to</w:t>
      </w:r>
      <w:r w:rsidRPr="00104E5C">
        <w:rPr>
          <w:rFonts w:cs="Arial"/>
          <w:bCs/>
        </w:rPr>
        <w:t xml:space="preserve"> decide whether or not to confirm the </w:t>
      </w:r>
      <w:r>
        <w:rPr>
          <w:rFonts w:cs="Arial"/>
          <w:bCs/>
        </w:rPr>
        <w:t xml:space="preserve">s29 </w:t>
      </w:r>
      <w:r w:rsidRPr="00104E5C">
        <w:rPr>
          <w:rFonts w:cs="Arial"/>
          <w:bCs/>
        </w:rPr>
        <w:t xml:space="preserve">referral </w:t>
      </w:r>
      <w:r>
        <w:rPr>
          <w:rFonts w:cs="Arial"/>
          <w:bCs/>
        </w:rPr>
        <w:t>to Court made under the statutory deadline decision-making</w:t>
      </w:r>
      <w:r w:rsidRPr="00010E1E">
        <w:rPr>
          <w:rFonts w:cs="Arial"/>
          <w:bCs/>
        </w:rPr>
        <w:t xml:space="preserve"> procedure</w:t>
      </w:r>
      <w:r w:rsidR="00C87E94">
        <w:rPr>
          <w:rFonts w:cs="Arial"/>
          <w:bCs/>
        </w:rPr>
        <w:t>.</w:t>
      </w:r>
      <w:r w:rsidRPr="00010E1E">
        <w:rPr>
          <w:rFonts w:cs="Arial"/>
          <w:bCs/>
        </w:rPr>
        <w:t xml:space="preserve"> </w:t>
      </w:r>
    </w:p>
    <w:p w14:paraId="371D4E73" w14:textId="4CF2EED1" w:rsidR="00FE3B72" w:rsidRDefault="00FE3B72" w:rsidP="00E94724">
      <w:pPr>
        <w:numPr>
          <w:ilvl w:val="0"/>
          <w:numId w:val="10"/>
        </w:numPr>
        <w:tabs>
          <w:tab w:val="clear" w:pos="1080"/>
          <w:tab w:val="num" w:pos="1560"/>
        </w:tabs>
        <w:spacing w:before="240"/>
        <w:ind w:left="1560" w:hanging="426"/>
        <w:rPr>
          <w:rFonts w:cs="Arial"/>
          <w:bCs/>
        </w:rPr>
      </w:pPr>
      <w:r w:rsidRPr="00104E5C">
        <w:t xml:space="preserve">Establish that the </w:t>
      </w:r>
      <w:r>
        <w:t>decision makers</w:t>
      </w:r>
      <w:r w:rsidRPr="00104E5C">
        <w:t xml:space="preserve"> were not involved in the earlier decision to lodge the </w:t>
      </w:r>
      <w:r>
        <w:t>s29 referral to Court</w:t>
      </w:r>
      <w:r w:rsidRPr="00104E5C">
        <w:t xml:space="preserve"> and confirm that they will not take into account the fact that a</w:t>
      </w:r>
      <w:r>
        <w:t xml:space="preserve"> s29 referral to Court has been made </w:t>
      </w:r>
      <w:r w:rsidRPr="00104E5C">
        <w:t xml:space="preserve">when considering </w:t>
      </w:r>
      <w:r>
        <w:t>whether or not the final fitness to practise decision is insufficient for public protection</w:t>
      </w:r>
      <w:r w:rsidR="00C87E94">
        <w:t>.</w:t>
      </w:r>
    </w:p>
    <w:p w14:paraId="7A5750DD" w14:textId="77777777" w:rsidR="00FE3B72" w:rsidRPr="007A6B99" w:rsidRDefault="00FE3B72" w:rsidP="00E94724">
      <w:pPr>
        <w:numPr>
          <w:ilvl w:val="0"/>
          <w:numId w:val="10"/>
        </w:numPr>
        <w:tabs>
          <w:tab w:val="clear" w:pos="1080"/>
          <w:tab w:val="num" w:pos="1560"/>
        </w:tabs>
        <w:spacing w:before="240"/>
        <w:ind w:left="1560" w:hanging="426"/>
        <w:rPr>
          <w:rFonts w:cs="Arial"/>
          <w:bCs/>
        </w:rPr>
      </w:pPr>
      <w:r w:rsidRPr="007A6B99">
        <w:rPr>
          <w:rFonts w:cs="Arial"/>
          <w:bCs/>
        </w:rPr>
        <w:t>Confirm the meeting is quorate. The following should be present:</w:t>
      </w:r>
    </w:p>
    <w:p w14:paraId="4F9DBA2C" w14:textId="77777777" w:rsidR="005E32AE" w:rsidRDefault="005E32AE" w:rsidP="005E32AE">
      <w:pPr>
        <w:pStyle w:val="ListParagraph"/>
        <w:numPr>
          <w:ilvl w:val="2"/>
          <w:numId w:val="10"/>
        </w:numPr>
        <w:contextualSpacing/>
        <w:rPr>
          <w:rFonts w:cs="Arial"/>
        </w:rPr>
      </w:pPr>
      <w:r>
        <w:t>A Chair; and</w:t>
      </w:r>
    </w:p>
    <w:p w14:paraId="70FC150E" w14:textId="18E227EE" w:rsidR="005E32AE" w:rsidRDefault="005E32AE" w:rsidP="005E32AE">
      <w:pPr>
        <w:numPr>
          <w:ilvl w:val="2"/>
          <w:numId w:val="10"/>
        </w:numPr>
        <w:rPr>
          <w:rFonts w:cs="Arial"/>
        </w:rPr>
      </w:pPr>
      <w:r>
        <w:rPr>
          <w:rFonts w:cs="Arial"/>
        </w:rPr>
        <w:t xml:space="preserve">Two members of </w:t>
      </w:r>
      <w:r w:rsidR="00967121">
        <w:rPr>
          <w:rFonts w:cs="Arial"/>
        </w:rPr>
        <w:t>the PSA</w:t>
      </w:r>
      <w:r>
        <w:rPr>
          <w:rFonts w:cs="Arial"/>
        </w:rPr>
        <w:t xml:space="preserve">’s staff/Board, </w:t>
      </w:r>
    </w:p>
    <w:p w14:paraId="11C0A995" w14:textId="1C65689A" w:rsidR="005E32AE" w:rsidRDefault="00192CCD" w:rsidP="005E32AE">
      <w:pPr>
        <w:ind w:left="2160"/>
        <w:rPr>
          <w:rFonts w:cs="Arial"/>
        </w:rPr>
      </w:pPr>
      <w:r>
        <w:rPr>
          <w:rFonts w:cs="Arial"/>
        </w:rPr>
        <w:t>a</w:t>
      </w:r>
      <w:r w:rsidR="005E32AE">
        <w:rPr>
          <w:rFonts w:cs="Arial"/>
        </w:rPr>
        <w:t>ll of whom have been trained in the skills and knowledge needed to be a decision-maker.</w:t>
      </w:r>
    </w:p>
    <w:p w14:paraId="27367765" w14:textId="77777777" w:rsidR="005E32AE" w:rsidRDefault="005E32AE" w:rsidP="005E32AE">
      <w:pPr>
        <w:rPr>
          <w:rFonts w:cs="Arial"/>
        </w:rPr>
      </w:pPr>
    </w:p>
    <w:p w14:paraId="52939389" w14:textId="392C9E30" w:rsidR="00FE3B72" w:rsidRPr="00C87E94" w:rsidRDefault="00FE3B72" w:rsidP="00C87E94">
      <w:pPr>
        <w:numPr>
          <w:ilvl w:val="0"/>
          <w:numId w:val="10"/>
        </w:numPr>
        <w:spacing w:before="240"/>
        <w:ind w:left="1560" w:hanging="426"/>
        <w:rPr>
          <w:rFonts w:cs="Arial"/>
        </w:rPr>
      </w:pPr>
      <w:r w:rsidRPr="00C87E94">
        <w:rPr>
          <w:rFonts w:cs="Arial"/>
        </w:rPr>
        <w:t>Establish that a Legal Adviser and note-taker are present.</w:t>
      </w:r>
    </w:p>
    <w:p w14:paraId="028FE349" w14:textId="77777777" w:rsidR="00FE3B72" w:rsidRPr="00104E5C" w:rsidRDefault="00FE3B72" w:rsidP="00E94724">
      <w:pPr>
        <w:numPr>
          <w:ilvl w:val="0"/>
          <w:numId w:val="10"/>
        </w:numPr>
        <w:spacing w:before="240"/>
        <w:ind w:left="1560" w:hanging="426"/>
        <w:rPr>
          <w:rFonts w:cs="Arial"/>
        </w:rPr>
      </w:pPr>
      <w:r w:rsidRPr="00104E5C">
        <w:rPr>
          <w:rFonts w:cs="Arial"/>
        </w:rPr>
        <w:t xml:space="preserve">State the name of the </w:t>
      </w:r>
      <w:r>
        <w:rPr>
          <w:rFonts w:cs="Arial"/>
        </w:rPr>
        <w:t>final fitness to practise panel decision</w:t>
      </w:r>
      <w:r w:rsidRPr="00104E5C">
        <w:rPr>
          <w:rFonts w:cs="Arial"/>
        </w:rPr>
        <w:t xml:space="preserve"> being considered and the relevant regulator.</w:t>
      </w:r>
    </w:p>
    <w:p w14:paraId="650F2C4D" w14:textId="77777777" w:rsidR="00FE3B72" w:rsidRPr="00D5329E" w:rsidRDefault="00FE3B72" w:rsidP="00E94724">
      <w:pPr>
        <w:numPr>
          <w:ilvl w:val="0"/>
          <w:numId w:val="10"/>
        </w:numPr>
        <w:spacing w:before="240"/>
        <w:ind w:left="1560" w:hanging="426"/>
        <w:rPr>
          <w:rFonts w:cs="Arial"/>
        </w:rPr>
      </w:pPr>
      <w:r w:rsidRPr="00D5329E">
        <w:rPr>
          <w:rFonts w:cs="Arial"/>
        </w:rPr>
        <w:t xml:space="preserve">Establish and record </w:t>
      </w:r>
      <w:r>
        <w:rPr>
          <w:rFonts w:cs="Arial"/>
        </w:rPr>
        <w:t xml:space="preserve">any </w:t>
      </w:r>
      <w:r w:rsidRPr="00D5329E">
        <w:rPr>
          <w:rFonts w:cs="Arial"/>
        </w:rPr>
        <w:t xml:space="preserve">conflicts of interest amongst </w:t>
      </w:r>
      <w:r>
        <w:rPr>
          <w:rFonts w:cs="Arial"/>
        </w:rPr>
        <w:t>the decision-makers</w:t>
      </w:r>
      <w:r w:rsidRPr="00D5329E">
        <w:rPr>
          <w:rFonts w:cs="Arial"/>
        </w:rPr>
        <w:t>.</w:t>
      </w:r>
    </w:p>
    <w:p w14:paraId="12237C71" w14:textId="77777777" w:rsidR="00FE3B72" w:rsidRPr="00D5329E" w:rsidRDefault="00FE3B72" w:rsidP="00E94724">
      <w:pPr>
        <w:numPr>
          <w:ilvl w:val="0"/>
          <w:numId w:val="10"/>
        </w:numPr>
        <w:spacing w:before="240"/>
        <w:ind w:left="1560" w:hanging="426"/>
        <w:rPr>
          <w:rFonts w:cs="Arial"/>
        </w:rPr>
      </w:pPr>
      <w:r w:rsidRPr="00D5329E">
        <w:rPr>
          <w:rFonts w:cs="Arial"/>
        </w:rPr>
        <w:t>Is the electronic case meeting manual available to the meeting?</w:t>
      </w:r>
    </w:p>
    <w:p w14:paraId="7669A5D5" w14:textId="77777777" w:rsidR="00FE3B72" w:rsidRPr="00D5329E" w:rsidRDefault="00FE3B72" w:rsidP="00E94724">
      <w:pPr>
        <w:numPr>
          <w:ilvl w:val="0"/>
          <w:numId w:val="10"/>
        </w:numPr>
        <w:spacing w:before="240"/>
        <w:ind w:left="1560" w:hanging="426"/>
        <w:rPr>
          <w:rFonts w:cs="Arial"/>
        </w:rPr>
      </w:pPr>
      <w:r w:rsidRPr="00D5329E">
        <w:rPr>
          <w:rFonts w:cs="Arial"/>
        </w:rPr>
        <w:t>Ha</w:t>
      </w:r>
      <w:r>
        <w:rPr>
          <w:rFonts w:cs="Arial"/>
        </w:rPr>
        <w:t>ve the decision-makers</w:t>
      </w:r>
      <w:r w:rsidRPr="00D5329E">
        <w:rPr>
          <w:rFonts w:cs="Arial"/>
        </w:rPr>
        <w:t xml:space="preserve"> received </w:t>
      </w:r>
      <w:r>
        <w:rPr>
          <w:rFonts w:cs="Arial"/>
        </w:rPr>
        <w:t>any written report from the Legal Adviser</w:t>
      </w:r>
      <w:r w:rsidRPr="00D5329E">
        <w:rPr>
          <w:rFonts w:cs="Arial"/>
        </w:rPr>
        <w:t xml:space="preserve"> and all supporting documents </w:t>
      </w:r>
      <w:r>
        <w:rPr>
          <w:rFonts w:cs="Arial"/>
        </w:rPr>
        <w:t>(</w:t>
      </w:r>
      <w:r w:rsidRPr="00D5329E">
        <w:rPr>
          <w:rFonts w:cs="Arial"/>
        </w:rPr>
        <w:t>including exhibits</w:t>
      </w:r>
      <w:r>
        <w:rPr>
          <w:rFonts w:cs="Arial"/>
        </w:rPr>
        <w:t>)</w:t>
      </w:r>
      <w:r w:rsidRPr="00D5329E">
        <w:rPr>
          <w:rFonts w:cs="Arial"/>
        </w:rPr>
        <w:t xml:space="preserve"> if requested?  </w:t>
      </w:r>
    </w:p>
    <w:p w14:paraId="4E0BD1B7" w14:textId="77777777" w:rsidR="00FE3B72" w:rsidRDefault="00FE3B72" w:rsidP="00E94724">
      <w:pPr>
        <w:numPr>
          <w:ilvl w:val="0"/>
          <w:numId w:val="10"/>
        </w:numPr>
        <w:spacing w:before="240"/>
        <w:ind w:left="1560" w:hanging="426"/>
        <w:rPr>
          <w:rFonts w:cs="Arial"/>
        </w:rPr>
      </w:pPr>
      <w:r w:rsidRPr="00104E5C">
        <w:rPr>
          <w:rFonts w:cs="Arial"/>
        </w:rPr>
        <w:t>Are there any questions/comments on the documents?</w:t>
      </w:r>
    </w:p>
    <w:p w14:paraId="367944B4" w14:textId="77777777" w:rsidR="00AC1303" w:rsidRPr="00D5329E" w:rsidRDefault="00AC1303" w:rsidP="00E94724">
      <w:pPr>
        <w:numPr>
          <w:ilvl w:val="0"/>
          <w:numId w:val="10"/>
        </w:numPr>
        <w:tabs>
          <w:tab w:val="clear" w:pos="1080"/>
          <w:tab w:val="num" w:pos="1560"/>
          <w:tab w:val="left" w:pos="1701"/>
        </w:tabs>
        <w:spacing w:before="240"/>
        <w:ind w:left="1560" w:hanging="426"/>
        <w:rPr>
          <w:rFonts w:cs="Arial"/>
        </w:rPr>
      </w:pPr>
      <w:r>
        <w:rPr>
          <w:rFonts w:cs="Arial"/>
        </w:rPr>
        <w:t>Has the regulator or any other party provided information for the purpose of the case meeting? If so, ask the Legal Adviser to advise on the appropriate stage at which this should be considered by the decision-makers.</w:t>
      </w:r>
    </w:p>
    <w:p w14:paraId="654D8475" w14:textId="77777777" w:rsidR="00FE3B72" w:rsidRPr="00104E5C" w:rsidRDefault="00FE3B72" w:rsidP="00E94724">
      <w:pPr>
        <w:numPr>
          <w:ilvl w:val="0"/>
          <w:numId w:val="10"/>
        </w:numPr>
        <w:spacing w:before="240"/>
        <w:ind w:left="1560" w:hanging="426"/>
        <w:rPr>
          <w:rFonts w:cs="Arial"/>
        </w:rPr>
      </w:pPr>
      <w:r w:rsidRPr="00104E5C">
        <w:rPr>
          <w:rFonts w:cs="Arial"/>
        </w:rPr>
        <w:t xml:space="preserve">Address the question of Jurisdiction – yes/no and on what basis? </w:t>
      </w:r>
    </w:p>
    <w:p w14:paraId="69DF58E3" w14:textId="77777777" w:rsidR="00FE3B72" w:rsidRPr="00104E5C" w:rsidRDefault="00FE3B72" w:rsidP="00E94724">
      <w:pPr>
        <w:numPr>
          <w:ilvl w:val="0"/>
          <w:numId w:val="10"/>
        </w:numPr>
        <w:spacing w:before="240"/>
        <w:ind w:left="1560" w:hanging="426"/>
        <w:rPr>
          <w:rFonts w:cs="Arial"/>
        </w:rPr>
      </w:pPr>
      <w:r w:rsidRPr="00104E5C">
        <w:rPr>
          <w:rFonts w:cs="Arial"/>
        </w:rPr>
        <w:t>Ask the L</w:t>
      </w:r>
      <w:r>
        <w:rPr>
          <w:rFonts w:cs="Arial"/>
        </w:rPr>
        <w:t>egal Adviser</w:t>
      </w:r>
      <w:r w:rsidRPr="00104E5C">
        <w:rPr>
          <w:rFonts w:cs="Arial"/>
        </w:rPr>
        <w:t xml:space="preserve"> to outline the case, starting with a brief outline of the facts.</w:t>
      </w:r>
    </w:p>
    <w:p w14:paraId="3861FB3F" w14:textId="37229DFE" w:rsidR="00FE3B72" w:rsidRPr="00104E5C" w:rsidRDefault="00FE3B72" w:rsidP="00E94724">
      <w:pPr>
        <w:numPr>
          <w:ilvl w:val="0"/>
          <w:numId w:val="10"/>
        </w:numPr>
        <w:spacing w:before="240"/>
        <w:ind w:left="1560" w:hanging="426"/>
        <w:rPr>
          <w:rFonts w:cs="Arial"/>
        </w:rPr>
      </w:pPr>
      <w:r w:rsidRPr="00104E5C">
        <w:rPr>
          <w:rFonts w:cs="Arial"/>
          <w:bCs/>
          <w:iCs/>
        </w:rPr>
        <w:t xml:space="preserve">The </w:t>
      </w:r>
      <w:r>
        <w:rPr>
          <w:rFonts w:cs="Arial"/>
          <w:bCs/>
          <w:iCs/>
        </w:rPr>
        <w:t xml:space="preserve">Legal Adviser or an officer of </w:t>
      </w:r>
      <w:r w:rsidR="00967121">
        <w:rPr>
          <w:rFonts w:cs="Arial"/>
          <w:bCs/>
          <w:iCs/>
        </w:rPr>
        <w:t>the PSA</w:t>
      </w:r>
      <w:r w:rsidRPr="00104E5C">
        <w:rPr>
          <w:rFonts w:cs="Arial"/>
          <w:bCs/>
          <w:iCs/>
        </w:rPr>
        <w:t xml:space="preserve"> should set out the </w:t>
      </w:r>
      <w:r>
        <w:rPr>
          <w:rFonts w:cs="Arial"/>
          <w:bCs/>
          <w:iCs/>
        </w:rPr>
        <w:t>registrant</w:t>
      </w:r>
      <w:r w:rsidRPr="00104E5C">
        <w:rPr>
          <w:rFonts w:cs="Arial"/>
          <w:bCs/>
          <w:iCs/>
        </w:rPr>
        <w:t xml:space="preserve">'s current status (e.g. if suspended and when this will end).  The </w:t>
      </w:r>
      <w:r>
        <w:rPr>
          <w:rFonts w:cs="Arial"/>
          <w:bCs/>
          <w:iCs/>
        </w:rPr>
        <w:t>Legal Advisor should</w:t>
      </w:r>
      <w:r w:rsidRPr="00104E5C">
        <w:rPr>
          <w:rFonts w:cs="Arial"/>
          <w:bCs/>
          <w:iCs/>
        </w:rPr>
        <w:t xml:space="preserve"> outline any steps that might be taken. If appropriate, the </w:t>
      </w:r>
      <w:r>
        <w:rPr>
          <w:rFonts w:cs="Arial"/>
          <w:bCs/>
          <w:iCs/>
        </w:rPr>
        <w:t>decision-makers</w:t>
      </w:r>
      <w:r w:rsidRPr="00104E5C">
        <w:rPr>
          <w:rFonts w:cs="Arial"/>
          <w:bCs/>
          <w:iCs/>
        </w:rPr>
        <w:t xml:space="preserve"> should discuss whether any steps should be taken in the interim to address public protection. </w:t>
      </w:r>
    </w:p>
    <w:p w14:paraId="21F06041" w14:textId="77777777" w:rsidR="00FE3B72" w:rsidRPr="00AD7AF9" w:rsidRDefault="00FE3B72" w:rsidP="00E94724">
      <w:pPr>
        <w:numPr>
          <w:ilvl w:val="0"/>
          <w:numId w:val="10"/>
        </w:numPr>
        <w:spacing w:before="240"/>
        <w:ind w:left="1560" w:hanging="426"/>
        <w:rPr>
          <w:rFonts w:cs="Arial"/>
          <w:bCs/>
          <w:iCs/>
        </w:rPr>
      </w:pPr>
      <w:r w:rsidRPr="00AD7AF9">
        <w:rPr>
          <w:rFonts w:cs="Arial"/>
          <w:bCs/>
          <w:iCs/>
        </w:rPr>
        <w:t>Have specific issues highlight</w:t>
      </w:r>
      <w:r>
        <w:rPr>
          <w:rFonts w:cs="Arial"/>
          <w:bCs/>
          <w:iCs/>
        </w:rPr>
        <w:t>ed in by the Legal Advise</w:t>
      </w:r>
      <w:r w:rsidRPr="00AD7AF9">
        <w:rPr>
          <w:rFonts w:cs="Arial"/>
          <w:bCs/>
          <w:iCs/>
        </w:rPr>
        <w:t>r been addressed?</w:t>
      </w:r>
    </w:p>
    <w:p w14:paraId="1DA95237" w14:textId="77777777" w:rsidR="00FE3B72" w:rsidRPr="00AD7AF9" w:rsidRDefault="00FE3B72" w:rsidP="00E94724">
      <w:pPr>
        <w:numPr>
          <w:ilvl w:val="0"/>
          <w:numId w:val="10"/>
        </w:numPr>
        <w:spacing w:before="240"/>
        <w:ind w:left="1560" w:hanging="426"/>
        <w:rPr>
          <w:rFonts w:cs="Arial"/>
          <w:bCs/>
          <w:iCs/>
        </w:rPr>
      </w:pPr>
      <w:r w:rsidRPr="00AD7AF9">
        <w:rPr>
          <w:rFonts w:cs="Arial"/>
          <w:bCs/>
          <w:iCs/>
        </w:rPr>
        <w:lastRenderedPageBreak/>
        <w:t>Where necessary</w:t>
      </w:r>
      <w:r>
        <w:rPr>
          <w:rFonts w:cs="Arial"/>
          <w:bCs/>
          <w:iCs/>
        </w:rPr>
        <w:t>, consider with the Legal Advise</w:t>
      </w:r>
      <w:r w:rsidRPr="00AD7AF9">
        <w:rPr>
          <w:rFonts w:cs="Arial"/>
          <w:bCs/>
          <w:iCs/>
        </w:rPr>
        <w:t>r the extent of deference due to the final fitness to practise panel that made the decision in the specific circumstances and the weight to be attached to different types of evidence.</w:t>
      </w:r>
    </w:p>
    <w:p w14:paraId="03C3CF17" w14:textId="4613EC85" w:rsidR="00FE3B72" w:rsidRPr="00AD7AF9" w:rsidRDefault="00FE3B72" w:rsidP="00E94724">
      <w:pPr>
        <w:numPr>
          <w:ilvl w:val="0"/>
          <w:numId w:val="10"/>
        </w:numPr>
        <w:spacing w:before="240"/>
        <w:ind w:left="1560" w:hanging="426"/>
        <w:rPr>
          <w:rFonts w:cs="Arial"/>
          <w:bCs/>
          <w:iCs/>
        </w:rPr>
      </w:pPr>
      <w:r w:rsidRPr="00D5329E">
        <w:rPr>
          <w:rFonts w:cs="Arial"/>
          <w:bCs/>
          <w:iCs/>
        </w:rPr>
        <w:t xml:space="preserve">If relevant, ask the </w:t>
      </w:r>
      <w:r>
        <w:rPr>
          <w:rFonts w:cs="Arial"/>
          <w:bCs/>
          <w:iCs/>
        </w:rPr>
        <w:t xml:space="preserve">Legal Adviser/relevant officer of </w:t>
      </w:r>
      <w:r w:rsidR="00967121">
        <w:rPr>
          <w:rFonts w:cs="Arial"/>
          <w:bCs/>
          <w:iCs/>
        </w:rPr>
        <w:t>the PSA</w:t>
      </w:r>
      <w:r>
        <w:rPr>
          <w:rFonts w:cs="Arial"/>
          <w:bCs/>
          <w:iCs/>
        </w:rPr>
        <w:t xml:space="preserve"> </w:t>
      </w:r>
      <w:r w:rsidRPr="00D5329E">
        <w:rPr>
          <w:rFonts w:cs="Arial"/>
          <w:bCs/>
          <w:iCs/>
        </w:rPr>
        <w:t xml:space="preserve">to cover/expand on developments in recent cases and similar facts. </w:t>
      </w:r>
    </w:p>
    <w:p w14:paraId="09EC674C" w14:textId="77777777" w:rsidR="00FE3B72" w:rsidRPr="00AD7AF9" w:rsidRDefault="00FE3B72" w:rsidP="00E94724">
      <w:pPr>
        <w:numPr>
          <w:ilvl w:val="0"/>
          <w:numId w:val="10"/>
        </w:numPr>
        <w:spacing w:before="240"/>
        <w:ind w:left="1560" w:hanging="426"/>
        <w:rPr>
          <w:rFonts w:cs="Arial"/>
          <w:bCs/>
          <w:iCs/>
        </w:rPr>
      </w:pPr>
      <w:r w:rsidRPr="00AD7AF9">
        <w:rPr>
          <w:rFonts w:cs="Arial"/>
          <w:bCs/>
          <w:iCs/>
        </w:rPr>
        <w:t>Consider the application of section 29</w:t>
      </w:r>
      <w:r>
        <w:rPr>
          <w:rStyle w:val="FootnoteReference"/>
          <w:rFonts w:cs="Arial"/>
          <w:bCs/>
          <w:iCs/>
        </w:rPr>
        <w:footnoteReference w:id="12"/>
      </w:r>
      <w:r>
        <w:rPr>
          <w:iCs/>
        </w:rPr>
        <w:t>:</w:t>
      </w:r>
    </w:p>
    <w:p w14:paraId="4D437C17" w14:textId="77777777" w:rsidR="00FE3B72" w:rsidRPr="00D5329E" w:rsidRDefault="00FE3B72" w:rsidP="00FE3B72">
      <w:pPr>
        <w:ind w:left="1440"/>
        <w:rPr>
          <w:rFonts w:cs="Arial"/>
          <w:b/>
          <w:bCs/>
          <w:i/>
          <w:iCs/>
        </w:rPr>
      </w:pPr>
    </w:p>
    <w:p w14:paraId="30FC6203" w14:textId="77777777" w:rsidR="00FE3B72" w:rsidRPr="00AD7AF9" w:rsidRDefault="00FE3B72" w:rsidP="00FE3B72">
      <w:pPr>
        <w:ind w:left="1560"/>
        <w:rPr>
          <w:rFonts w:cs="Arial"/>
          <w:bCs/>
          <w:i/>
          <w:iCs/>
        </w:rPr>
      </w:pPr>
      <w:r w:rsidRPr="00AD7AF9">
        <w:rPr>
          <w:rFonts w:cs="Arial"/>
          <w:bCs/>
          <w:i/>
          <w:iCs/>
        </w:rPr>
        <w:t>Is the final fitness to practise panel’s decision sufficient for public protection in terms of:</w:t>
      </w:r>
    </w:p>
    <w:p w14:paraId="5D48D6E5" w14:textId="77777777" w:rsidR="00FE3B72" w:rsidRPr="00AD7AF9" w:rsidRDefault="00823988" w:rsidP="00E94724">
      <w:pPr>
        <w:numPr>
          <w:ilvl w:val="0"/>
          <w:numId w:val="11"/>
        </w:numPr>
        <w:ind w:left="2127" w:hanging="567"/>
        <w:rPr>
          <w:rFonts w:cs="Arial"/>
          <w:bCs/>
          <w:i/>
          <w:iCs/>
        </w:rPr>
      </w:pPr>
      <w:r>
        <w:rPr>
          <w:rFonts w:cs="Arial"/>
          <w:bCs/>
          <w:i/>
          <w:iCs/>
        </w:rPr>
        <w:t>P</w:t>
      </w:r>
      <w:r w:rsidR="00FE3B72" w:rsidRPr="00AD7AF9">
        <w:rPr>
          <w:rFonts w:cs="Arial"/>
          <w:bCs/>
          <w:i/>
          <w:iCs/>
        </w:rPr>
        <w:t>rotection</w:t>
      </w:r>
      <w:r w:rsidR="00FE3B72">
        <w:rPr>
          <w:rFonts w:cs="Arial"/>
          <w:bCs/>
          <w:i/>
          <w:iCs/>
        </w:rPr>
        <w:t xml:space="preserve"> of the health, safety and well-</w:t>
      </w:r>
      <w:r w:rsidR="00FE3B72" w:rsidRPr="00AD7AF9">
        <w:rPr>
          <w:rFonts w:cs="Arial"/>
          <w:bCs/>
          <w:i/>
          <w:iCs/>
        </w:rPr>
        <w:t>being of the public</w:t>
      </w:r>
    </w:p>
    <w:p w14:paraId="4E68E5CF" w14:textId="77777777" w:rsidR="00FE3B72" w:rsidRPr="00AD7AF9" w:rsidRDefault="00823988" w:rsidP="00E94724">
      <w:pPr>
        <w:numPr>
          <w:ilvl w:val="0"/>
          <w:numId w:val="11"/>
        </w:numPr>
        <w:ind w:left="2127" w:hanging="567"/>
        <w:rPr>
          <w:rFonts w:cs="Arial"/>
          <w:bCs/>
          <w:i/>
          <w:iCs/>
        </w:rPr>
      </w:pPr>
      <w:r>
        <w:rPr>
          <w:rFonts w:cs="Arial"/>
          <w:bCs/>
          <w:i/>
          <w:iCs/>
        </w:rPr>
        <w:t>M</w:t>
      </w:r>
      <w:r w:rsidR="00FE3B72" w:rsidRPr="00AD7AF9">
        <w:rPr>
          <w:rFonts w:cs="Arial"/>
          <w:bCs/>
          <w:i/>
          <w:iCs/>
        </w:rPr>
        <w:t>aintaining public confidence in the profession</w:t>
      </w:r>
    </w:p>
    <w:p w14:paraId="29450F24" w14:textId="77777777" w:rsidR="00FE3B72" w:rsidRPr="00792CD4" w:rsidRDefault="00823988" w:rsidP="00E94724">
      <w:pPr>
        <w:numPr>
          <w:ilvl w:val="0"/>
          <w:numId w:val="11"/>
        </w:numPr>
        <w:ind w:left="2127" w:hanging="567"/>
        <w:rPr>
          <w:rFonts w:cs="Arial"/>
          <w:bCs/>
          <w:i/>
          <w:iCs/>
        </w:rPr>
      </w:pPr>
      <w:r>
        <w:rPr>
          <w:rFonts w:cs="Arial"/>
          <w:bCs/>
          <w:i/>
          <w:iCs/>
        </w:rPr>
        <w:t>M</w:t>
      </w:r>
      <w:r w:rsidR="00FE3B72" w:rsidRPr="00AD7AF9">
        <w:rPr>
          <w:rFonts w:cs="Arial"/>
          <w:bCs/>
          <w:i/>
          <w:iCs/>
        </w:rPr>
        <w:t>aintaining proper professional standards and conduct for members of that profession</w:t>
      </w:r>
    </w:p>
    <w:p w14:paraId="5962A2DB" w14:textId="0387B80C" w:rsidR="00FE3B72" w:rsidRPr="00AD7AF9" w:rsidRDefault="00FE3B72" w:rsidP="00E94724">
      <w:pPr>
        <w:numPr>
          <w:ilvl w:val="0"/>
          <w:numId w:val="10"/>
        </w:numPr>
        <w:spacing w:before="240"/>
        <w:ind w:left="1701" w:hanging="567"/>
        <w:rPr>
          <w:rFonts w:cs="Arial"/>
          <w:bCs/>
          <w:iCs/>
        </w:rPr>
      </w:pPr>
      <w:bookmarkStart w:id="59" w:name="_Hlk134525911"/>
      <w:r w:rsidRPr="00AD7AF9">
        <w:rPr>
          <w:rFonts w:cs="Arial"/>
          <w:bCs/>
        </w:rPr>
        <w:t>If the threshold set under s29</w:t>
      </w:r>
      <w:r>
        <w:rPr>
          <w:rFonts w:cs="Arial"/>
          <w:bCs/>
          <w:iCs/>
        </w:rPr>
        <w:t xml:space="preserve"> is </w:t>
      </w:r>
      <w:r w:rsidRPr="00AD7AF9">
        <w:rPr>
          <w:rFonts w:cs="Arial"/>
          <w:bCs/>
          <w:iCs/>
        </w:rPr>
        <w:t>met the decision-makers should go on to consider whether or not to confirm the s29 referral to Court:</w:t>
      </w:r>
    </w:p>
    <w:p w14:paraId="380E900A" w14:textId="77777777" w:rsidR="00FE3B72" w:rsidRPr="00AD7AF9" w:rsidRDefault="00FE3B72" w:rsidP="00C87E94">
      <w:pPr>
        <w:numPr>
          <w:ilvl w:val="2"/>
          <w:numId w:val="21"/>
        </w:numPr>
        <w:spacing w:before="240"/>
        <w:rPr>
          <w:rFonts w:cs="Arial"/>
          <w:bCs/>
          <w:iCs/>
        </w:rPr>
      </w:pPr>
      <w:r w:rsidRPr="00AD7AF9">
        <w:rPr>
          <w:rFonts w:cs="Arial"/>
          <w:bCs/>
          <w:iCs/>
        </w:rPr>
        <w:t xml:space="preserve">Success prospects – to </w:t>
      </w:r>
      <w:r>
        <w:rPr>
          <w:rFonts w:cs="Arial"/>
          <w:bCs/>
          <w:iCs/>
        </w:rPr>
        <w:t>be addressed by the Legal Advise</w:t>
      </w:r>
      <w:r w:rsidRPr="00AD7AF9">
        <w:rPr>
          <w:rFonts w:cs="Arial"/>
          <w:bCs/>
          <w:iCs/>
        </w:rPr>
        <w:t>r</w:t>
      </w:r>
    </w:p>
    <w:p w14:paraId="21B8995D" w14:textId="77777777" w:rsidR="00FE3B72" w:rsidRPr="00AD7AF9" w:rsidRDefault="00FE3B72" w:rsidP="00C87E94">
      <w:pPr>
        <w:numPr>
          <w:ilvl w:val="2"/>
          <w:numId w:val="21"/>
        </w:numPr>
        <w:spacing w:before="240"/>
        <w:rPr>
          <w:rFonts w:cs="Arial"/>
          <w:bCs/>
          <w:iCs/>
        </w:rPr>
      </w:pPr>
      <w:r w:rsidRPr="00AD7AF9">
        <w:rPr>
          <w:rFonts w:cs="Arial"/>
          <w:bCs/>
          <w:iCs/>
        </w:rPr>
        <w:t>Alternative means available to achieve public protection</w:t>
      </w:r>
    </w:p>
    <w:p w14:paraId="41E0546F" w14:textId="05657C97" w:rsidR="00FE3B72" w:rsidRPr="00AD7AF9" w:rsidRDefault="00FE3B72" w:rsidP="00C87E94">
      <w:pPr>
        <w:numPr>
          <w:ilvl w:val="2"/>
          <w:numId w:val="21"/>
        </w:numPr>
        <w:spacing w:before="240"/>
        <w:rPr>
          <w:rFonts w:cs="Arial"/>
          <w:bCs/>
          <w:iCs/>
        </w:rPr>
      </w:pPr>
      <w:r w:rsidRPr="00AD7AF9">
        <w:rPr>
          <w:rFonts w:cs="Arial"/>
          <w:bCs/>
          <w:iCs/>
        </w:rPr>
        <w:t xml:space="preserve">Impact on resources available to </w:t>
      </w:r>
      <w:r w:rsidR="00967121">
        <w:rPr>
          <w:rFonts w:cs="Arial"/>
          <w:bCs/>
          <w:iCs/>
        </w:rPr>
        <w:t>the PSA</w:t>
      </w:r>
    </w:p>
    <w:bookmarkEnd w:id="59"/>
    <w:p w14:paraId="56140362" w14:textId="77777777" w:rsidR="00FE3B72" w:rsidRDefault="00FE3B72" w:rsidP="00E94724">
      <w:pPr>
        <w:numPr>
          <w:ilvl w:val="0"/>
          <w:numId w:val="10"/>
        </w:numPr>
        <w:spacing w:before="240"/>
        <w:ind w:left="1701" w:hanging="567"/>
        <w:rPr>
          <w:rFonts w:cs="Arial"/>
          <w:bCs/>
          <w:iCs/>
        </w:rPr>
      </w:pPr>
      <w:r w:rsidRPr="00AD7AF9">
        <w:rPr>
          <w:rFonts w:cs="Arial"/>
          <w:bCs/>
          <w:iCs/>
        </w:rPr>
        <w:t>Summarise the reasons for the decision and confirm the decision-makers’</w:t>
      </w:r>
      <w:r w:rsidRPr="00D524A5">
        <w:rPr>
          <w:rFonts w:cs="Arial"/>
          <w:bCs/>
          <w:iCs/>
        </w:rPr>
        <w:t xml:space="preserve"> understanding.</w:t>
      </w:r>
    </w:p>
    <w:p w14:paraId="58D2B75E" w14:textId="77777777" w:rsidR="00FE3B72" w:rsidRDefault="00FE3B72" w:rsidP="00E94724">
      <w:pPr>
        <w:numPr>
          <w:ilvl w:val="0"/>
          <w:numId w:val="10"/>
        </w:numPr>
        <w:spacing w:before="240"/>
        <w:ind w:left="1701" w:hanging="567"/>
        <w:rPr>
          <w:rFonts w:cs="Arial"/>
          <w:bCs/>
          <w:iCs/>
        </w:rPr>
      </w:pPr>
      <w:r w:rsidRPr="00D75DB0">
        <w:rPr>
          <w:rFonts w:cs="Arial"/>
        </w:rPr>
        <w:t xml:space="preserve">Identify with the other decision-makers what alternative sanction might be appropriate to address the public protection concerns.  </w:t>
      </w:r>
    </w:p>
    <w:p w14:paraId="26D17927" w14:textId="77777777" w:rsidR="00FE3B72" w:rsidRPr="00792CD4" w:rsidRDefault="00FE3B72" w:rsidP="00E94724">
      <w:pPr>
        <w:numPr>
          <w:ilvl w:val="0"/>
          <w:numId w:val="10"/>
        </w:numPr>
        <w:spacing w:before="240"/>
        <w:ind w:left="1701" w:hanging="567"/>
        <w:rPr>
          <w:rFonts w:cs="Arial"/>
          <w:bCs/>
          <w:iCs/>
        </w:rPr>
        <w:sectPr w:rsidR="00FE3B72" w:rsidRPr="00792CD4" w:rsidSect="00FE3B72">
          <w:headerReference w:type="even" r:id="rId28"/>
          <w:headerReference w:type="default" r:id="rId29"/>
          <w:headerReference w:type="first" r:id="rId30"/>
          <w:pgSz w:w="11900" w:h="16840"/>
          <w:pgMar w:top="1135" w:right="1134" w:bottom="992" w:left="1276" w:header="426" w:footer="510" w:gutter="0"/>
          <w:cols w:space="708"/>
          <w:titlePg/>
        </w:sectPr>
      </w:pPr>
      <w:r w:rsidRPr="00D75DB0">
        <w:rPr>
          <w:rFonts w:cs="Arial"/>
        </w:rPr>
        <w:t>If the decision of the decision-makers is to withdraw the s29 referral to Court, consider whether the decision has given rise to any learning points should be fed back either to the regulator or more generally across the sector</w:t>
      </w:r>
      <w:r>
        <w:rPr>
          <w:rFonts w:cs="Arial"/>
        </w:rPr>
        <w:t>.</w:t>
      </w:r>
    </w:p>
    <w:p w14:paraId="4D218524" w14:textId="77777777" w:rsidR="00FE3B72" w:rsidRPr="00792CD4" w:rsidRDefault="00FE3B72" w:rsidP="00FE3B72">
      <w:pPr>
        <w:pStyle w:val="Heading1"/>
      </w:pPr>
      <w:bookmarkStart w:id="60" w:name="_Toc94784992"/>
      <w:r>
        <w:lastRenderedPageBreak/>
        <w:t>Annex 5: Alternative Dispute Resolution</w:t>
      </w:r>
      <w:bookmarkEnd w:id="60"/>
    </w:p>
    <w:p w14:paraId="19FD83DB" w14:textId="3D82D1F4" w:rsidR="00FE3B72" w:rsidRPr="00D920B5" w:rsidRDefault="00967121" w:rsidP="00DF105E">
      <w:pPr>
        <w:pStyle w:val="Heading2"/>
      </w:pPr>
      <w:r>
        <w:t>The PSA</w:t>
      </w:r>
      <w:r w:rsidR="00FE3B72">
        <w:t xml:space="preserve"> </w:t>
      </w:r>
      <w:r w:rsidR="00FE3B72" w:rsidRPr="00D42F96">
        <w:t xml:space="preserve">has adopted a policy for </w:t>
      </w:r>
      <w:r w:rsidR="00FE3B72" w:rsidRPr="00D42F96">
        <w:rPr>
          <w:lang w:val="en-US"/>
        </w:rPr>
        <w:t>Alternative Dispute Resolution</w:t>
      </w:r>
      <w:r w:rsidR="00FE3B72" w:rsidRPr="00D42F96">
        <w:t xml:space="preserve"> </w:t>
      </w:r>
      <w:r w:rsidR="00FE3B72" w:rsidRPr="00D920B5">
        <w:t>(‘ADR’), which is set out in this Annex.</w:t>
      </w:r>
    </w:p>
    <w:p w14:paraId="0E3772FE" w14:textId="2D2BC740" w:rsidR="00FE3B72" w:rsidRPr="00840CD2" w:rsidRDefault="00FE3B72" w:rsidP="00DF105E">
      <w:pPr>
        <w:pStyle w:val="Heading2"/>
        <w:rPr>
          <w:lang w:val="en-US"/>
        </w:rPr>
      </w:pPr>
      <w:r w:rsidRPr="00D42F96">
        <w:t xml:space="preserve">ADR </w:t>
      </w:r>
      <w:r>
        <w:t>generally refers to</w:t>
      </w:r>
      <w:r w:rsidRPr="00D42F96">
        <w:rPr>
          <w:lang w:val="en-US"/>
        </w:rPr>
        <w:t xml:space="preserve"> a range of options (negotiation, mediation, neutral evaluation, arbitration) that enable litigants to agree a course of action and recommend to a judge how best to resolve a case. </w:t>
      </w:r>
      <w:r>
        <w:rPr>
          <w:lang w:val="en-US"/>
        </w:rPr>
        <w:t xml:space="preserve"> This enables parties to minimis</w:t>
      </w:r>
      <w:r w:rsidRPr="00D42F96">
        <w:rPr>
          <w:lang w:val="en-US"/>
        </w:rPr>
        <w:t>e costs and reach agreement at an earlier stage than having to undertake full Court proceedings.</w:t>
      </w:r>
    </w:p>
    <w:p w14:paraId="0043328C" w14:textId="123FA9B4" w:rsidR="00FE3B72" w:rsidRPr="00D42F96" w:rsidRDefault="00FE3B72" w:rsidP="00D920B5">
      <w:pPr>
        <w:numPr>
          <w:ilvl w:val="1"/>
          <w:numId w:val="1"/>
        </w:numPr>
        <w:spacing w:before="120" w:after="60"/>
        <w:outlineLvl w:val="1"/>
        <w:rPr>
          <w:rFonts w:cs="Arial"/>
        </w:rPr>
      </w:pPr>
      <w:r w:rsidRPr="00D42F96">
        <w:rPr>
          <w:rFonts w:cs="Arial"/>
        </w:rPr>
        <w:t xml:space="preserve">While not seeking to constrain the ability of </w:t>
      </w:r>
      <w:r w:rsidR="00967121">
        <w:rPr>
          <w:rFonts w:cs="Arial"/>
        </w:rPr>
        <w:t>the PSA</w:t>
      </w:r>
      <w:r>
        <w:rPr>
          <w:rFonts w:cs="Arial"/>
        </w:rPr>
        <w:t xml:space="preserve"> </w:t>
      </w:r>
      <w:r w:rsidRPr="00D42F96">
        <w:rPr>
          <w:rFonts w:cs="Arial"/>
        </w:rPr>
        <w:t xml:space="preserve">to assess the most appropriate means of ensuring public protection in advance, the ADR policy acknowledges that </w:t>
      </w:r>
      <w:r>
        <w:rPr>
          <w:rFonts w:cs="Arial"/>
        </w:rPr>
        <w:t>for some s29 referrals to Court it may be appropriate to</w:t>
      </w:r>
      <w:r w:rsidRPr="00D42F96">
        <w:rPr>
          <w:rFonts w:cs="Arial"/>
        </w:rPr>
        <w:t xml:space="preserve"> seek proposals from, and have discussions with, the regulators and registrants</w:t>
      </w:r>
      <w:r>
        <w:rPr>
          <w:rFonts w:cs="Arial"/>
        </w:rPr>
        <w:t xml:space="preserve"> concerned, in order to identify whether </w:t>
      </w:r>
      <w:r w:rsidR="00967121">
        <w:rPr>
          <w:rFonts w:cs="Arial"/>
        </w:rPr>
        <w:t>the PSA</w:t>
      </w:r>
      <w:r>
        <w:rPr>
          <w:rFonts w:cs="Arial"/>
        </w:rPr>
        <w:t>’s concerns can be resolved without the need for a Court hearing</w:t>
      </w:r>
      <w:r w:rsidRPr="00D42F96">
        <w:rPr>
          <w:rFonts w:cs="Arial"/>
        </w:rPr>
        <w:t xml:space="preserve">.  This has been the approach that </w:t>
      </w:r>
      <w:r w:rsidR="00967121">
        <w:rPr>
          <w:rFonts w:cs="Arial"/>
        </w:rPr>
        <w:t>the PSA</w:t>
      </w:r>
      <w:r>
        <w:rPr>
          <w:rFonts w:cs="Arial"/>
        </w:rPr>
        <w:t xml:space="preserve"> </w:t>
      </w:r>
      <w:r w:rsidRPr="00D42F96">
        <w:rPr>
          <w:rFonts w:cs="Arial"/>
        </w:rPr>
        <w:t>has already used successfully</w:t>
      </w:r>
      <w:r>
        <w:rPr>
          <w:rFonts w:cs="Arial"/>
        </w:rPr>
        <w:t xml:space="preserve"> in relation to various s29 referrals to Court</w:t>
      </w:r>
      <w:r w:rsidRPr="00D42F96">
        <w:rPr>
          <w:rFonts w:cs="Arial"/>
        </w:rPr>
        <w:t>, working with other parties to resolve cases earlier</w:t>
      </w:r>
      <w:r>
        <w:rPr>
          <w:rFonts w:cs="Arial"/>
        </w:rPr>
        <w:t xml:space="preserve"> and</w:t>
      </w:r>
      <w:r w:rsidRPr="00D42F96">
        <w:rPr>
          <w:rFonts w:cs="Arial"/>
        </w:rPr>
        <w:t xml:space="preserve"> saving resources.</w:t>
      </w:r>
    </w:p>
    <w:p w14:paraId="1734B1A1" w14:textId="55E27461" w:rsidR="00FE3B72" w:rsidRPr="00D42F96" w:rsidRDefault="00967121" w:rsidP="00D920B5">
      <w:pPr>
        <w:numPr>
          <w:ilvl w:val="1"/>
          <w:numId w:val="1"/>
        </w:numPr>
        <w:spacing w:before="120" w:after="60"/>
        <w:outlineLvl w:val="1"/>
        <w:rPr>
          <w:rFonts w:cs="Arial"/>
        </w:rPr>
      </w:pPr>
      <w:r>
        <w:rPr>
          <w:rFonts w:cs="Arial"/>
        </w:rPr>
        <w:t>The PSA</w:t>
      </w:r>
      <w:r w:rsidR="00FE3B72">
        <w:rPr>
          <w:rFonts w:cs="Arial"/>
        </w:rPr>
        <w:t>’s</w:t>
      </w:r>
      <w:r w:rsidR="00FE3B72" w:rsidRPr="00D42F96">
        <w:rPr>
          <w:rFonts w:cs="Arial"/>
        </w:rPr>
        <w:t xml:space="preserve"> adoption of ADR formalise</w:t>
      </w:r>
      <w:r w:rsidR="00FE3B72">
        <w:rPr>
          <w:rFonts w:cs="Arial"/>
        </w:rPr>
        <w:t>s</w:t>
      </w:r>
      <w:r w:rsidR="00FE3B72" w:rsidRPr="00D42F96">
        <w:rPr>
          <w:rFonts w:cs="Arial"/>
        </w:rPr>
        <w:t xml:space="preserve"> this approach</w:t>
      </w:r>
      <w:r w:rsidR="00FE3B72">
        <w:rPr>
          <w:rFonts w:cs="Arial"/>
        </w:rPr>
        <w:t xml:space="preserve">.  It will be followed in all cases that </w:t>
      </w:r>
      <w:r>
        <w:rPr>
          <w:rFonts w:cs="Arial"/>
        </w:rPr>
        <w:t>the PSA</w:t>
      </w:r>
      <w:r w:rsidR="00FE3B72">
        <w:rPr>
          <w:rFonts w:cs="Arial"/>
        </w:rPr>
        <w:t xml:space="preserve"> considers suitable, if the respondents </w:t>
      </w:r>
      <w:r w:rsidR="00FE3B72" w:rsidRPr="00D42F96">
        <w:rPr>
          <w:rFonts w:cs="Arial"/>
        </w:rPr>
        <w:t xml:space="preserve">are prepared to explore </w:t>
      </w:r>
      <w:r w:rsidR="00FE3B72">
        <w:rPr>
          <w:rFonts w:cs="Arial"/>
        </w:rPr>
        <w:t>settlement options</w:t>
      </w:r>
      <w:r w:rsidR="00FE3B72" w:rsidRPr="00D42F96">
        <w:rPr>
          <w:rFonts w:cs="Arial"/>
        </w:rPr>
        <w:t xml:space="preserve">. In most cases, </w:t>
      </w:r>
      <w:r>
        <w:rPr>
          <w:rFonts w:cs="Arial"/>
        </w:rPr>
        <w:t>the PSA</w:t>
      </w:r>
      <w:r w:rsidR="00FE3B72">
        <w:rPr>
          <w:rFonts w:cs="Arial"/>
        </w:rPr>
        <w:t xml:space="preserve"> expects that</w:t>
      </w:r>
      <w:r w:rsidR="00FE3B72" w:rsidRPr="00D42F96">
        <w:rPr>
          <w:rFonts w:cs="Arial"/>
        </w:rPr>
        <w:t xml:space="preserve"> negotiation </w:t>
      </w:r>
      <w:r w:rsidR="00FE3B72">
        <w:rPr>
          <w:rFonts w:cs="Arial"/>
        </w:rPr>
        <w:t>of wording of an agreed Consent Order (to be approved by the Court) will</w:t>
      </w:r>
      <w:r w:rsidR="00FE3B72" w:rsidRPr="00D42F96">
        <w:rPr>
          <w:rFonts w:cs="Arial"/>
        </w:rPr>
        <w:t xml:space="preserve"> be the most appropriate ADR process.</w:t>
      </w:r>
    </w:p>
    <w:p w14:paraId="5B8F3BB6" w14:textId="6B9785BA" w:rsidR="00FE3B72" w:rsidRDefault="00FE3B72" w:rsidP="00D920B5">
      <w:pPr>
        <w:numPr>
          <w:ilvl w:val="1"/>
          <w:numId w:val="1"/>
        </w:numPr>
        <w:spacing w:before="120" w:after="60"/>
        <w:outlineLvl w:val="1"/>
      </w:pPr>
      <w:r>
        <w:t xml:space="preserve">Any decision by </w:t>
      </w:r>
      <w:r w:rsidR="00967121">
        <w:t>the PSA</w:t>
      </w:r>
      <w:r>
        <w:t xml:space="preserve"> to settle a s29 referral to Court by means of a Consent Order requires the approval of the Chief </w:t>
      </w:r>
      <w:r w:rsidR="00E240C3">
        <w:t xml:space="preserve">Executive </w:t>
      </w:r>
      <w:r w:rsidR="00D920B5">
        <w:t>or the</w:t>
      </w:r>
      <w:r>
        <w:t xml:space="preserve"> Director of </w:t>
      </w:r>
      <w:r w:rsidR="00CD09EE">
        <w:t>Regulation &amp; Accreditation</w:t>
      </w:r>
      <w:r>
        <w:t xml:space="preserve">).  </w:t>
      </w:r>
      <w:r w:rsidR="00FB1C65">
        <w:t xml:space="preserve"> </w:t>
      </w:r>
    </w:p>
    <w:p w14:paraId="20F2A73C" w14:textId="2EF21E44" w:rsidR="00FE3B72" w:rsidRDefault="00FE3B72" w:rsidP="00D920B5">
      <w:pPr>
        <w:numPr>
          <w:ilvl w:val="1"/>
          <w:numId w:val="1"/>
        </w:numPr>
        <w:spacing w:before="120" w:after="60"/>
        <w:outlineLvl w:val="1"/>
      </w:pPr>
      <w:r>
        <w:t xml:space="preserve">Similarly, any agreement as to the amount of the costs to be paid to (or exceptionally, by) </w:t>
      </w:r>
      <w:r w:rsidR="00967121">
        <w:t>the PSA</w:t>
      </w:r>
      <w:r>
        <w:t xml:space="preserve"> in connection with a s29 referral to Court is a matter for the Chief </w:t>
      </w:r>
      <w:r w:rsidR="00D920B5">
        <w:t>Executive or</w:t>
      </w:r>
      <w:r w:rsidRPr="005C0D5A">
        <w:t xml:space="preserve"> the Director of </w:t>
      </w:r>
      <w:r w:rsidR="00CD09EE">
        <w:t>Regulation &amp; Accreditation</w:t>
      </w:r>
      <w:r>
        <w:t>)</w:t>
      </w:r>
      <w:r w:rsidRPr="005C0D5A">
        <w:t xml:space="preserve">.  </w:t>
      </w:r>
    </w:p>
    <w:p w14:paraId="180674C7" w14:textId="77777777" w:rsidR="00FE3B72" w:rsidRDefault="00FE3B72" w:rsidP="00FE3B72">
      <w:pPr>
        <w:pStyle w:val="00-Normal-BB"/>
        <w:tabs>
          <w:tab w:val="left" w:pos="1560"/>
          <w:tab w:val="left" w:pos="9072"/>
        </w:tabs>
        <w:spacing w:before="240"/>
        <w:ind w:left="1560" w:right="418" w:hanging="426"/>
        <w:jc w:val="left"/>
        <w:rPr>
          <w:sz w:val="24"/>
          <w:szCs w:val="24"/>
        </w:rPr>
      </w:pPr>
    </w:p>
    <w:p w14:paraId="4ABAB0D0" w14:textId="77777777" w:rsidR="00FE3B72" w:rsidRDefault="00FE3B72" w:rsidP="00FE3B72">
      <w:pPr>
        <w:pStyle w:val="00-Normal-BB"/>
        <w:tabs>
          <w:tab w:val="left" w:pos="1134"/>
          <w:tab w:val="left" w:pos="9072"/>
        </w:tabs>
        <w:spacing w:before="240"/>
        <w:ind w:right="418"/>
        <w:jc w:val="left"/>
        <w:rPr>
          <w:sz w:val="24"/>
          <w:szCs w:val="24"/>
        </w:rPr>
      </w:pPr>
    </w:p>
    <w:p w14:paraId="771DF014" w14:textId="3CD9914F" w:rsidR="00EB5F25" w:rsidRDefault="00EB5F25">
      <w:pPr>
        <w:rPr>
          <w:rFonts w:cs="Arial"/>
        </w:rPr>
      </w:pPr>
      <w:r>
        <w:br w:type="page"/>
      </w:r>
    </w:p>
    <w:p w14:paraId="52902B45" w14:textId="77777777" w:rsidR="00FE3B72" w:rsidRPr="000A24F0" w:rsidRDefault="00FE3B72" w:rsidP="00FE3B72">
      <w:pPr>
        <w:pStyle w:val="Heading1"/>
      </w:pPr>
      <w:bookmarkStart w:id="61" w:name="_Toc94784993"/>
      <w:r>
        <w:lastRenderedPageBreak/>
        <w:t>Annex 6: Scrutiny Committee Terms of Reference</w:t>
      </w:r>
      <w:bookmarkEnd w:id="61"/>
    </w:p>
    <w:p w14:paraId="574BA43C" w14:textId="77777777" w:rsidR="00EC362D" w:rsidRPr="00EC362D" w:rsidRDefault="00EC362D" w:rsidP="00EC362D">
      <w:pPr>
        <w:keepNext/>
        <w:tabs>
          <w:tab w:val="num" w:pos="709"/>
        </w:tabs>
        <w:spacing w:before="400" w:after="240"/>
        <w:ind w:left="709" w:hanging="709"/>
        <w:outlineLvl w:val="0"/>
        <w:rPr>
          <w:rFonts w:ascii="Arial Bold" w:hAnsi="Arial Bold" w:cs="Arial"/>
          <w:b/>
          <w:bCs/>
          <w:kern w:val="32"/>
          <w:szCs w:val="32"/>
        </w:rPr>
      </w:pPr>
      <w:r w:rsidRPr="00EC362D">
        <w:rPr>
          <w:rFonts w:ascii="Arial Bold" w:hAnsi="Arial Bold" w:cs="Arial"/>
          <w:b/>
          <w:bCs/>
          <w:kern w:val="32"/>
          <w:szCs w:val="32"/>
        </w:rPr>
        <w:t>Role</w:t>
      </w:r>
    </w:p>
    <w:p w14:paraId="0BE86EC9" w14:textId="2114CCCE" w:rsidR="00EC362D" w:rsidRPr="00EC362D" w:rsidRDefault="00EC362D" w:rsidP="00EC362D">
      <w:pPr>
        <w:numPr>
          <w:ilvl w:val="1"/>
          <w:numId w:val="23"/>
        </w:numPr>
        <w:spacing w:before="120" w:after="60"/>
        <w:outlineLvl w:val="1"/>
        <w:rPr>
          <w:rFonts w:cs="Arial"/>
          <w:iCs/>
          <w:kern w:val="32"/>
        </w:rPr>
      </w:pPr>
      <w:r w:rsidRPr="00EC362D">
        <w:rPr>
          <w:rFonts w:cs="Arial"/>
          <w:iCs/>
          <w:kern w:val="32"/>
        </w:rPr>
        <w:t xml:space="preserve">The </w:t>
      </w:r>
      <w:r w:rsidR="00E20C66">
        <w:rPr>
          <w:rFonts w:cs="Arial"/>
          <w:iCs/>
          <w:kern w:val="32"/>
        </w:rPr>
        <w:t>PSA</w:t>
      </w:r>
      <w:r w:rsidR="00E20C66" w:rsidRPr="00EC362D">
        <w:rPr>
          <w:rFonts w:cs="Arial"/>
          <w:iCs/>
          <w:kern w:val="32"/>
        </w:rPr>
        <w:t xml:space="preserve"> </w:t>
      </w:r>
      <w:r w:rsidRPr="00EC362D">
        <w:rPr>
          <w:rFonts w:cs="Arial"/>
          <w:iCs/>
          <w:kern w:val="32"/>
        </w:rPr>
        <w:t xml:space="preserve">has established the Scrutiny Committee as a Committee of the </w:t>
      </w:r>
      <w:r w:rsidR="00E20C66">
        <w:rPr>
          <w:rFonts w:cs="Arial"/>
          <w:iCs/>
          <w:kern w:val="32"/>
        </w:rPr>
        <w:t xml:space="preserve">PSA’s </w:t>
      </w:r>
      <w:r w:rsidRPr="00EC362D">
        <w:rPr>
          <w:rFonts w:cs="Arial"/>
          <w:iCs/>
          <w:kern w:val="32"/>
        </w:rPr>
        <w:t xml:space="preserve">Board to support them in their responsibilities of scrutinising the work of the health and care regulatory bodies and of managing the Accredited Registers programme. The Scrutiny Committee reviews, monitors and reports on the operation of the </w:t>
      </w:r>
      <w:r w:rsidR="00E20C66">
        <w:rPr>
          <w:rFonts w:cs="Arial"/>
          <w:iCs/>
          <w:kern w:val="32"/>
        </w:rPr>
        <w:t xml:space="preserve">PSA’s </w:t>
      </w:r>
      <w:r w:rsidRPr="00EC362D">
        <w:rPr>
          <w:rFonts w:cs="Arial"/>
          <w:iCs/>
          <w:kern w:val="32"/>
        </w:rPr>
        <w:t xml:space="preserve">work in scrutinising the regulatory bodies’ work, the processes for approving appointments to those bodies, and the Accredited Registers programme overseen by the </w:t>
      </w:r>
      <w:r w:rsidR="00E20C66">
        <w:rPr>
          <w:rFonts w:cs="Arial"/>
          <w:iCs/>
          <w:kern w:val="32"/>
        </w:rPr>
        <w:t>PSA’s</w:t>
      </w:r>
      <w:r w:rsidRPr="00EC362D">
        <w:rPr>
          <w:rFonts w:cs="Arial"/>
          <w:iCs/>
          <w:kern w:val="32"/>
        </w:rPr>
        <w:t>. In particular, this includes work in the following areas:</w:t>
      </w:r>
    </w:p>
    <w:p w14:paraId="6EEED874" w14:textId="77777777" w:rsidR="00EC362D" w:rsidRPr="00EC362D" w:rsidRDefault="00EC362D" w:rsidP="00EC362D">
      <w:pPr>
        <w:keepNext/>
        <w:spacing w:before="240" w:after="60"/>
        <w:ind w:left="709"/>
        <w:outlineLvl w:val="3"/>
        <w:rPr>
          <w:rFonts w:cs="Times New Roman"/>
          <w:b/>
          <w:bCs/>
          <w:i/>
          <w:color w:val="642C91"/>
          <w:szCs w:val="28"/>
        </w:rPr>
      </w:pPr>
      <w:r w:rsidRPr="00EC362D">
        <w:rPr>
          <w:rFonts w:cs="Times New Roman"/>
          <w:b/>
          <w:bCs/>
          <w:i/>
          <w:color w:val="642C91"/>
          <w:szCs w:val="28"/>
        </w:rPr>
        <w:t>Work of the regulatory bodies</w:t>
      </w:r>
    </w:p>
    <w:p w14:paraId="5BF2C643" w14:textId="3601CED5" w:rsidR="00EC362D" w:rsidRPr="00EC362D" w:rsidRDefault="00EC362D" w:rsidP="00EC362D">
      <w:pPr>
        <w:numPr>
          <w:ilvl w:val="0"/>
          <w:numId w:val="2"/>
        </w:numPr>
        <w:tabs>
          <w:tab w:val="num" w:pos="0"/>
          <w:tab w:val="num" w:pos="1276"/>
        </w:tabs>
        <w:spacing w:after="120"/>
        <w:ind w:left="1276" w:hanging="567"/>
      </w:pPr>
      <w:r w:rsidRPr="00EC362D">
        <w:t xml:space="preserve">Consideration of final fitness to practise decisions in accordance with The </w:t>
      </w:r>
      <w:r w:rsidR="00DA741F">
        <w:rPr>
          <w:rFonts w:cs="Arial"/>
          <w:iCs/>
          <w:kern w:val="32"/>
        </w:rPr>
        <w:t xml:space="preserve">PSA’s </w:t>
      </w:r>
      <w:r w:rsidRPr="00EC362D">
        <w:t>powers under Section 29</w:t>
      </w:r>
    </w:p>
    <w:p w14:paraId="0BACD661" w14:textId="77777777" w:rsidR="00EC362D" w:rsidRPr="00EC362D" w:rsidRDefault="00EC362D" w:rsidP="00EC362D">
      <w:pPr>
        <w:numPr>
          <w:ilvl w:val="0"/>
          <w:numId w:val="2"/>
        </w:numPr>
        <w:tabs>
          <w:tab w:val="num" w:pos="0"/>
          <w:tab w:val="num" w:pos="1276"/>
        </w:tabs>
        <w:spacing w:after="120"/>
        <w:ind w:left="1276" w:hanging="567"/>
      </w:pPr>
      <w:r w:rsidRPr="00EC362D">
        <w:t>The performance reviews of the regulators</w:t>
      </w:r>
    </w:p>
    <w:p w14:paraId="00A8F925" w14:textId="77777777" w:rsidR="00EC362D" w:rsidRPr="00EC362D" w:rsidRDefault="00EC362D" w:rsidP="00EC362D">
      <w:pPr>
        <w:numPr>
          <w:ilvl w:val="0"/>
          <w:numId w:val="2"/>
        </w:numPr>
        <w:tabs>
          <w:tab w:val="num" w:pos="0"/>
          <w:tab w:val="num" w:pos="1276"/>
        </w:tabs>
        <w:spacing w:after="120"/>
        <w:ind w:left="1276" w:hanging="567"/>
      </w:pPr>
      <w:r w:rsidRPr="00EC362D">
        <w:t>Consideration of concerns about the regulatory bodies.</w:t>
      </w:r>
    </w:p>
    <w:p w14:paraId="6D6AB2DE" w14:textId="77777777" w:rsidR="00EC362D" w:rsidRPr="00EC362D" w:rsidRDefault="00EC362D" w:rsidP="00EC362D">
      <w:pPr>
        <w:keepNext/>
        <w:spacing w:before="240" w:after="60"/>
        <w:ind w:left="709"/>
        <w:outlineLvl w:val="3"/>
        <w:rPr>
          <w:rFonts w:cs="Times New Roman"/>
          <w:b/>
          <w:bCs/>
          <w:i/>
          <w:color w:val="642C91"/>
          <w:szCs w:val="28"/>
        </w:rPr>
      </w:pPr>
      <w:r w:rsidRPr="00EC362D">
        <w:rPr>
          <w:rFonts w:cs="Times New Roman"/>
          <w:b/>
          <w:bCs/>
          <w:i/>
          <w:color w:val="642C91"/>
          <w:szCs w:val="28"/>
        </w:rPr>
        <w:t>Appointments to the regulatory bodies</w:t>
      </w:r>
    </w:p>
    <w:p w14:paraId="315CD1DB" w14:textId="77777777" w:rsidR="00EC362D" w:rsidRPr="00EC362D" w:rsidRDefault="00EC362D" w:rsidP="00EC362D">
      <w:pPr>
        <w:numPr>
          <w:ilvl w:val="0"/>
          <w:numId w:val="2"/>
        </w:numPr>
        <w:tabs>
          <w:tab w:val="num" w:pos="0"/>
          <w:tab w:val="num" w:pos="1276"/>
        </w:tabs>
        <w:spacing w:after="120"/>
        <w:ind w:left="1276" w:hanging="567"/>
      </w:pPr>
      <w:r w:rsidRPr="00EC362D">
        <w:t>Provision of advice to the Privy Council regarding its appointment functions in relation to regulators’ councils, pursuant to s227 of the Health and Social Care Act 2012.</w:t>
      </w:r>
    </w:p>
    <w:p w14:paraId="50EB9074" w14:textId="77777777" w:rsidR="00EC362D" w:rsidRPr="00EC362D" w:rsidRDefault="00EC362D" w:rsidP="00EC362D">
      <w:pPr>
        <w:keepNext/>
        <w:spacing w:before="240" w:after="60"/>
        <w:ind w:left="709"/>
        <w:outlineLvl w:val="3"/>
        <w:rPr>
          <w:rFonts w:cs="Times New Roman"/>
          <w:b/>
          <w:bCs/>
          <w:i/>
          <w:color w:val="642C91"/>
          <w:szCs w:val="28"/>
        </w:rPr>
      </w:pPr>
      <w:r w:rsidRPr="00EC362D">
        <w:rPr>
          <w:rFonts w:cs="Times New Roman"/>
          <w:b/>
          <w:bCs/>
          <w:i/>
          <w:color w:val="642C91"/>
          <w:szCs w:val="28"/>
        </w:rPr>
        <w:t>Accredited registers programme</w:t>
      </w:r>
    </w:p>
    <w:p w14:paraId="7811A06F" w14:textId="77777777" w:rsidR="00EC362D" w:rsidRPr="00EC362D" w:rsidRDefault="00EC362D" w:rsidP="00EC362D">
      <w:pPr>
        <w:numPr>
          <w:ilvl w:val="0"/>
          <w:numId w:val="2"/>
        </w:numPr>
        <w:tabs>
          <w:tab w:val="num" w:pos="0"/>
          <w:tab w:val="num" w:pos="1276"/>
        </w:tabs>
        <w:spacing w:after="120"/>
        <w:ind w:left="1276" w:hanging="567"/>
      </w:pPr>
      <w:r w:rsidRPr="00EC362D">
        <w:t>The performance of the Accredited Registers programme, compliance with and the effectiveness of its policies and procedures and the integrity of decisions to accredit and re-accredit registers.</w:t>
      </w:r>
    </w:p>
    <w:p w14:paraId="5744AA8C" w14:textId="77777777" w:rsidR="00EC362D" w:rsidRPr="00EC362D" w:rsidRDefault="00EC362D" w:rsidP="00EC362D">
      <w:pPr>
        <w:keepNext/>
        <w:numPr>
          <w:ilvl w:val="0"/>
          <w:numId w:val="23"/>
        </w:numPr>
        <w:spacing w:before="400" w:after="240"/>
        <w:outlineLvl w:val="0"/>
        <w:rPr>
          <w:rFonts w:ascii="Arial Bold" w:hAnsi="Arial Bold" w:cs="Arial"/>
          <w:b/>
          <w:bCs/>
          <w:kern w:val="32"/>
          <w:szCs w:val="32"/>
        </w:rPr>
      </w:pPr>
      <w:r w:rsidRPr="00EC362D">
        <w:rPr>
          <w:rFonts w:ascii="Arial Bold" w:hAnsi="Arial Bold" w:cs="Arial"/>
          <w:kern w:val="32"/>
          <w:szCs w:val="32"/>
        </w:rPr>
        <w:t>Responsibilities</w:t>
      </w:r>
    </w:p>
    <w:p w14:paraId="004FB02E" w14:textId="77777777" w:rsidR="00EC362D" w:rsidRPr="00EC362D" w:rsidRDefault="00EC362D" w:rsidP="00EC362D">
      <w:pPr>
        <w:numPr>
          <w:ilvl w:val="1"/>
          <w:numId w:val="23"/>
        </w:numPr>
        <w:spacing w:before="120" w:after="60"/>
        <w:outlineLvl w:val="1"/>
        <w:rPr>
          <w:rFonts w:cs="Arial"/>
          <w:bCs/>
          <w:iCs/>
          <w:kern w:val="32"/>
        </w:rPr>
      </w:pPr>
      <w:r w:rsidRPr="00EC362D">
        <w:rPr>
          <w:rFonts w:cs="Arial"/>
          <w:iCs/>
          <w:kern w:val="32"/>
        </w:rPr>
        <w:t>The Scrutiny Committee is required to:</w:t>
      </w:r>
    </w:p>
    <w:p w14:paraId="0C2676BB" w14:textId="7E688C9A" w:rsidR="00EC362D" w:rsidRPr="00EC362D" w:rsidRDefault="00EC362D" w:rsidP="00EC362D">
      <w:pPr>
        <w:numPr>
          <w:ilvl w:val="0"/>
          <w:numId w:val="2"/>
        </w:numPr>
        <w:tabs>
          <w:tab w:val="num" w:pos="0"/>
          <w:tab w:val="num" w:pos="1276"/>
        </w:tabs>
        <w:spacing w:after="120"/>
        <w:ind w:left="1276" w:hanging="567"/>
      </w:pPr>
      <w:r w:rsidRPr="00EC362D">
        <w:t xml:space="preserve">Assure on behalf of the Board the quality of the work of the </w:t>
      </w:r>
      <w:r w:rsidR="001D33CE">
        <w:t>Regulation and Accreditation team</w:t>
      </w:r>
      <w:r w:rsidRPr="00EC362D">
        <w:t xml:space="preserve"> in scrutinising the regulatory bodies, considering final fitness to practise decisions and advising the Privy Council on appointments</w:t>
      </w:r>
    </w:p>
    <w:p w14:paraId="3AA5A93F" w14:textId="0BE6FE3D" w:rsidR="00EC362D" w:rsidRPr="00EC362D" w:rsidRDefault="00EC362D" w:rsidP="00EC362D">
      <w:pPr>
        <w:numPr>
          <w:ilvl w:val="0"/>
          <w:numId w:val="2"/>
        </w:numPr>
        <w:tabs>
          <w:tab w:val="num" w:pos="0"/>
          <w:tab w:val="num" w:pos="1276"/>
        </w:tabs>
        <w:spacing w:after="120"/>
        <w:ind w:left="1276" w:hanging="567"/>
      </w:pPr>
      <w:r w:rsidRPr="00EC362D">
        <w:t xml:space="preserve">Review process and guidelines documents used by the </w:t>
      </w:r>
      <w:r w:rsidR="001D33CE">
        <w:t>PSA</w:t>
      </w:r>
      <w:r w:rsidR="001D33CE" w:rsidRPr="00EC362D">
        <w:t xml:space="preserve"> </w:t>
      </w:r>
      <w:r w:rsidRPr="00EC362D">
        <w:t>in scrutinising the regulators</w:t>
      </w:r>
    </w:p>
    <w:p w14:paraId="005A986B" w14:textId="77777777" w:rsidR="00EC362D" w:rsidRPr="00EC362D" w:rsidRDefault="00EC362D" w:rsidP="00EC362D">
      <w:pPr>
        <w:numPr>
          <w:ilvl w:val="0"/>
          <w:numId w:val="2"/>
        </w:numPr>
        <w:tabs>
          <w:tab w:val="num" w:pos="0"/>
          <w:tab w:val="num" w:pos="1276"/>
        </w:tabs>
        <w:spacing w:after="120"/>
        <w:ind w:left="1276" w:hanging="567"/>
      </w:pPr>
      <w:r w:rsidRPr="00EC362D">
        <w:t>Advise on policy developments and operational priorities in relation to the scrutiny work</w:t>
      </w:r>
    </w:p>
    <w:p w14:paraId="2E95F074" w14:textId="77777777" w:rsidR="00EC362D" w:rsidRPr="00EC362D" w:rsidRDefault="00EC362D" w:rsidP="00EC362D">
      <w:pPr>
        <w:numPr>
          <w:ilvl w:val="0"/>
          <w:numId w:val="2"/>
        </w:numPr>
        <w:tabs>
          <w:tab w:val="num" w:pos="0"/>
          <w:tab w:val="num" w:pos="1276"/>
        </w:tabs>
        <w:spacing w:after="120"/>
        <w:ind w:left="1276" w:hanging="567"/>
      </w:pPr>
      <w:r w:rsidRPr="00EC362D">
        <w:t>Assure on behalf of the Board the quality of the work of the Accredited Registers team and decisions made under the programme</w:t>
      </w:r>
    </w:p>
    <w:p w14:paraId="493652BB" w14:textId="77777777" w:rsidR="00EC362D" w:rsidRPr="00EC362D" w:rsidRDefault="00EC362D" w:rsidP="00EC362D">
      <w:pPr>
        <w:numPr>
          <w:ilvl w:val="0"/>
          <w:numId w:val="2"/>
        </w:numPr>
        <w:tabs>
          <w:tab w:val="num" w:pos="0"/>
          <w:tab w:val="num" w:pos="1276"/>
        </w:tabs>
        <w:spacing w:after="120"/>
        <w:ind w:left="1276" w:hanging="567"/>
      </w:pPr>
      <w:r w:rsidRPr="00EC362D">
        <w:t xml:space="preserve">Commission research and advice as appropriate. </w:t>
      </w:r>
    </w:p>
    <w:p w14:paraId="4410A7D3" w14:textId="77777777" w:rsidR="00EC362D" w:rsidRPr="00EC362D" w:rsidRDefault="00EC362D" w:rsidP="00EC362D">
      <w:pPr>
        <w:keepNext/>
        <w:numPr>
          <w:ilvl w:val="0"/>
          <w:numId w:val="23"/>
        </w:numPr>
        <w:spacing w:before="400" w:after="240"/>
        <w:outlineLvl w:val="0"/>
        <w:rPr>
          <w:rFonts w:ascii="Arial Bold" w:hAnsi="Arial Bold" w:cs="Arial"/>
          <w:b/>
          <w:bCs/>
          <w:kern w:val="32"/>
          <w:szCs w:val="32"/>
        </w:rPr>
      </w:pPr>
      <w:r w:rsidRPr="00EC362D">
        <w:rPr>
          <w:rFonts w:ascii="Arial Bold" w:hAnsi="Arial Bold" w:cs="Arial"/>
          <w:kern w:val="32"/>
          <w:szCs w:val="32"/>
        </w:rPr>
        <w:lastRenderedPageBreak/>
        <w:t>Membership</w:t>
      </w:r>
    </w:p>
    <w:p w14:paraId="4E0325F7" w14:textId="77777777" w:rsidR="00EC362D" w:rsidRPr="00EC362D" w:rsidRDefault="00EC362D" w:rsidP="00EC362D">
      <w:pPr>
        <w:numPr>
          <w:ilvl w:val="1"/>
          <w:numId w:val="23"/>
        </w:numPr>
        <w:spacing w:before="120" w:after="60"/>
        <w:outlineLvl w:val="1"/>
        <w:rPr>
          <w:rFonts w:cs="Arial"/>
          <w:bCs/>
          <w:iCs/>
          <w:kern w:val="32"/>
        </w:rPr>
      </w:pPr>
      <w:r w:rsidRPr="00EC362D">
        <w:rPr>
          <w:rFonts w:cs="Arial"/>
          <w:iCs/>
          <w:kern w:val="32"/>
        </w:rPr>
        <w:t>Membership of the Scrutiny Committee will consist of three non-executive Board members. The Committee reserves the right to co-opt a number of external representatives.</w:t>
      </w:r>
    </w:p>
    <w:p w14:paraId="69D4462D" w14:textId="77777777" w:rsidR="00EC362D" w:rsidRPr="00EC362D" w:rsidRDefault="00EC362D" w:rsidP="00EC362D">
      <w:pPr>
        <w:numPr>
          <w:ilvl w:val="1"/>
          <w:numId w:val="23"/>
        </w:numPr>
        <w:spacing w:before="120" w:after="60"/>
        <w:outlineLvl w:val="1"/>
        <w:rPr>
          <w:rFonts w:eastAsiaTheme="minorHAnsi" w:cs="Arial"/>
          <w:iCs/>
          <w:kern w:val="32"/>
        </w:rPr>
      </w:pPr>
      <w:r w:rsidRPr="00EC362D">
        <w:rPr>
          <w:rFonts w:eastAsiaTheme="minorHAnsi" w:cs="Arial"/>
          <w:iCs/>
          <w:kern w:val="32"/>
        </w:rPr>
        <w:t>The Chair of the Board will be responsible for identifying Committee members and for nominating the Chair and this will be agreed by the Board</w:t>
      </w:r>
    </w:p>
    <w:p w14:paraId="0F951733" w14:textId="77777777" w:rsidR="00EC362D" w:rsidRPr="00EC362D" w:rsidRDefault="00EC362D" w:rsidP="00EC362D">
      <w:pPr>
        <w:numPr>
          <w:ilvl w:val="1"/>
          <w:numId w:val="23"/>
        </w:numPr>
        <w:spacing w:before="120" w:after="60"/>
        <w:outlineLvl w:val="1"/>
        <w:rPr>
          <w:rFonts w:cs="Arial"/>
          <w:iCs/>
          <w:kern w:val="32"/>
        </w:rPr>
      </w:pPr>
      <w:r w:rsidRPr="00EC362D">
        <w:rPr>
          <w:rFonts w:cs="Arial"/>
          <w:iCs/>
          <w:kern w:val="32"/>
        </w:rPr>
        <w:t>Membership of the Committee will be reviewed annually. The Scrutiny Committee is permitted to co-opt additional members to the Committee when this is necessary to conduct business.</w:t>
      </w:r>
    </w:p>
    <w:p w14:paraId="65A7B3C0" w14:textId="77777777" w:rsidR="00EC362D" w:rsidRPr="00EC362D" w:rsidRDefault="00EC362D" w:rsidP="00EC362D">
      <w:pPr>
        <w:numPr>
          <w:ilvl w:val="1"/>
          <w:numId w:val="23"/>
        </w:numPr>
        <w:spacing w:before="120" w:after="60"/>
        <w:outlineLvl w:val="1"/>
        <w:rPr>
          <w:rFonts w:cs="Arial"/>
          <w:iCs/>
          <w:kern w:val="32"/>
        </w:rPr>
      </w:pPr>
      <w:r w:rsidRPr="00EC362D">
        <w:rPr>
          <w:rFonts w:cs="Arial"/>
          <w:iCs/>
          <w:kern w:val="32"/>
        </w:rPr>
        <w:t>The Chair may identify a member of the Committee to act as Vice-Chair as necessary.</w:t>
      </w:r>
    </w:p>
    <w:p w14:paraId="6DA7BDBD" w14:textId="77777777" w:rsidR="00EC362D" w:rsidRPr="00EC362D" w:rsidRDefault="00EC362D" w:rsidP="00EC362D">
      <w:pPr>
        <w:keepNext/>
        <w:numPr>
          <w:ilvl w:val="0"/>
          <w:numId w:val="23"/>
        </w:numPr>
        <w:spacing w:before="400" w:after="240"/>
        <w:outlineLvl w:val="0"/>
        <w:rPr>
          <w:rFonts w:ascii="Arial Bold" w:hAnsi="Arial Bold" w:cs="Arial"/>
          <w:b/>
          <w:bCs/>
          <w:kern w:val="32"/>
          <w:szCs w:val="32"/>
        </w:rPr>
      </w:pPr>
      <w:r w:rsidRPr="00EC362D">
        <w:rPr>
          <w:rFonts w:ascii="Arial Bold" w:hAnsi="Arial Bold" w:cs="Arial"/>
          <w:kern w:val="32"/>
          <w:szCs w:val="32"/>
        </w:rPr>
        <w:t>Meetings</w:t>
      </w:r>
    </w:p>
    <w:p w14:paraId="5726F891" w14:textId="77777777" w:rsidR="00EC362D" w:rsidRPr="00EC362D" w:rsidRDefault="00EC362D" w:rsidP="00EC362D">
      <w:pPr>
        <w:numPr>
          <w:ilvl w:val="1"/>
          <w:numId w:val="23"/>
        </w:numPr>
        <w:spacing w:before="120" w:after="60"/>
        <w:outlineLvl w:val="1"/>
        <w:rPr>
          <w:rFonts w:cs="Arial"/>
          <w:bCs/>
          <w:iCs/>
          <w:kern w:val="32"/>
        </w:rPr>
      </w:pPr>
      <w:r w:rsidRPr="00EC362D">
        <w:rPr>
          <w:rFonts w:cs="Arial"/>
          <w:iCs/>
          <w:kern w:val="32"/>
        </w:rPr>
        <w:t>The Scrutiny Committee may ask any or all of those attending, who are not members of the Committee, to withdraw if a private discussion is required.</w:t>
      </w:r>
    </w:p>
    <w:p w14:paraId="0D1AA4BA" w14:textId="77777777" w:rsidR="00EC362D" w:rsidRPr="00EC362D" w:rsidRDefault="00EC362D" w:rsidP="00EC362D">
      <w:pPr>
        <w:numPr>
          <w:ilvl w:val="1"/>
          <w:numId w:val="23"/>
        </w:numPr>
        <w:spacing w:before="120" w:after="60"/>
        <w:outlineLvl w:val="1"/>
        <w:rPr>
          <w:rFonts w:cs="Arial"/>
          <w:iCs/>
          <w:kern w:val="32"/>
        </w:rPr>
      </w:pPr>
      <w:r w:rsidRPr="00EC362D">
        <w:rPr>
          <w:rFonts w:cs="Arial"/>
          <w:kern w:val="32"/>
        </w:rPr>
        <w:t>Meetings will normally be attended</w:t>
      </w:r>
      <w:r w:rsidRPr="00EC362D">
        <w:rPr>
          <w:rFonts w:cs="Arial"/>
          <w:iCs/>
          <w:kern w:val="32"/>
        </w:rPr>
        <w:t xml:space="preserve"> by: </w:t>
      </w:r>
    </w:p>
    <w:p w14:paraId="522E2313" w14:textId="77777777" w:rsidR="00EC362D" w:rsidRPr="00EC362D" w:rsidRDefault="00EC362D" w:rsidP="00EC362D">
      <w:pPr>
        <w:numPr>
          <w:ilvl w:val="0"/>
          <w:numId w:val="2"/>
        </w:numPr>
        <w:tabs>
          <w:tab w:val="num" w:pos="0"/>
          <w:tab w:val="num" w:pos="1134"/>
        </w:tabs>
        <w:spacing w:after="120"/>
        <w:ind w:left="1134" w:hanging="425"/>
      </w:pPr>
      <w:r w:rsidRPr="00EC362D">
        <w:t xml:space="preserve">Chief Executive </w:t>
      </w:r>
    </w:p>
    <w:p w14:paraId="4F046FE3" w14:textId="37B41B3D" w:rsidR="00EC362D" w:rsidRPr="00EC362D" w:rsidRDefault="00EC362D" w:rsidP="00EC362D">
      <w:pPr>
        <w:numPr>
          <w:ilvl w:val="0"/>
          <w:numId w:val="2"/>
        </w:numPr>
        <w:tabs>
          <w:tab w:val="num" w:pos="0"/>
          <w:tab w:val="num" w:pos="1134"/>
        </w:tabs>
        <w:spacing w:after="120"/>
        <w:ind w:left="1134" w:hanging="425"/>
      </w:pPr>
      <w:r w:rsidRPr="00EC362D">
        <w:t xml:space="preserve">Director of </w:t>
      </w:r>
      <w:r w:rsidR="00283AB8">
        <w:t>Regulation and Accreditation</w:t>
      </w:r>
    </w:p>
    <w:p w14:paraId="78452516" w14:textId="77777777" w:rsidR="00EC362D" w:rsidRPr="00EC362D" w:rsidRDefault="00EC362D" w:rsidP="00EC362D">
      <w:pPr>
        <w:numPr>
          <w:ilvl w:val="0"/>
          <w:numId w:val="2"/>
        </w:numPr>
        <w:tabs>
          <w:tab w:val="num" w:pos="0"/>
          <w:tab w:val="num" w:pos="1134"/>
        </w:tabs>
        <w:spacing w:after="120"/>
        <w:ind w:left="1134" w:hanging="425"/>
      </w:pPr>
      <w:r w:rsidRPr="00EC362D">
        <w:t>Head of Accreditation</w:t>
      </w:r>
    </w:p>
    <w:p w14:paraId="0FACC417" w14:textId="77777777" w:rsidR="00EC362D" w:rsidRPr="00EC362D" w:rsidRDefault="00EC362D" w:rsidP="00EC362D">
      <w:pPr>
        <w:numPr>
          <w:ilvl w:val="0"/>
          <w:numId w:val="2"/>
        </w:numPr>
        <w:tabs>
          <w:tab w:val="num" w:pos="0"/>
          <w:tab w:val="num" w:pos="1134"/>
        </w:tabs>
        <w:spacing w:after="120"/>
        <w:ind w:left="1134" w:hanging="425"/>
      </w:pPr>
      <w:r w:rsidRPr="00EC362D">
        <w:t xml:space="preserve">Executive Assistant (note taker) </w:t>
      </w:r>
    </w:p>
    <w:p w14:paraId="71EB6D03" w14:textId="1385CC07" w:rsidR="00EC362D" w:rsidRPr="00EC362D" w:rsidRDefault="00EC362D" w:rsidP="00EC362D">
      <w:pPr>
        <w:numPr>
          <w:ilvl w:val="0"/>
          <w:numId w:val="2"/>
        </w:numPr>
        <w:tabs>
          <w:tab w:val="num" w:pos="0"/>
          <w:tab w:val="num" w:pos="1134"/>
        </w:tabs>
        <w:spacing w:after="120"/>
        <w:ind w:left="1134" w:hanging="425"/>
      </w:pPr>
      <w:r w:rsidRPr="00EC362D">
        <w:t xml:space="preserve">Other members of the </w:t>
      </w:r>
      <w:r w:rsidR="00283AB8">
        <w:t xml:space="preserve">Regulation and Accreditation </w:t>
      </w:r>
      <w:r w:rsidRPr="00EC362D">
        <w:t>or Standards and Policy teams who are responsible for the topics to be discussed.</w:t>
      </w:r>
    </w:p>
    <w:p w14:paraId="6FC1F0F1" w14:textId="0EF0EC5B" w:rsidR="00EC362D" w:rsidRPr="00EC362D" w:rsidRDefault="00EC362D" w:rsidP="00EC362D">
      <w:pPr>
        <w:numPr>
          <w:ilvl w:val="1"/>
          <w:numId w:val="23"/>
        </w:numPr>
        <w:spacing w:before="120" w:after="60"/>
        <w:outlineLvl w:val="1"/>
        <w:rPr>
          <w:rFonts w:cs="Arial"/>
          <w:iCs/>
          <w:kern w:val="32"/>
        </w:rPr>
      </w:pPr>
      <w:r w:rsidRPr="00EC362D">
        <w:rPr>
          <w:rFonts w:cs="Arial"/>
          <w:iCs/>
          <w:kern w:val="32"/>
        </w:rPr>
        <w:t xml:space="preserve">Other members of the </w:t>
      </w:r>
      <w:r w:rsidR="00F16488">
        <w:t xml:space="preserve">Regulation and Accreditation </w:t>
      </w:r>
      <w:r w:rsidRPr="00EC362D">
        <w:rPr>
          <w:rFonts w:cs="Arial"/>
          <w:iCs/>
          <w:kern w:val="32"/>
        </w:rPr>
        <w:t>Team may attend meetings on occasions.</w:t>
      </w:r>
    </w:p>
    <w:p w14:paraId="7E453A45" w14:textId="77777777" w:rsidR="00EC362D" w:rsidRPr="00EC362D" w:rsidRDefault="00EC362D" w:rsidP="00EC362D">
      <w:pPr>
        <w:numPr>
          <w:ilvl w:val="1"/>
          <w:numId w:val="23"/>
        </w:numPr>
        <w:spacing w:before="120" w:after="60"/>
        <w:outlineLvl w:val="1"/>
        <w:rPr>
          <w:rFonts w:cs="Arial"/>
          <w:iCs/>
          <w:kern w:val="32"/>
        </w:rPr>
      </w:pPr>
      <w:r w:rsidRPr="00EC362D">
        <w:rPr>
          <w:rFonts w:cs="Arial"/>
          <w:iCs/>
          <w:kern w:val="32"/>
        </w:rPr>
        <w:t xml:space="preserve">The Scrutiny Committee may ask any other officials of the organisation to attend to assist with its discussions on any particular matter. </w:t>
      </w:r>
    </w:p>
    <w:p w14:paraId="40D9587C" w14:textId="77777777" w:rsidR="00EC362D" w:rsidRPr="00EC362D" w:rsidRDefault="00EC362D" w:rsidP="00EC362D">
      <w:pPr>
        <w:numPr>
          <w:ilvl w:val="1"/>
          <w:numId w:val="23"/>
        </w:numPr>
        <w:spacing w:before="120" w:after="60"/>
        <w:outlineLvl w:val="1"/>
        <w:rPr>
          <w:rFonts w:cs="Arial"/>
          <w:iCs/>
          <w:kern w:val="32"/>
        </w:rPr>
      </w:pPr>
      <w:r w:rsidRPr="00EC362D">
        <w:rPr>
          <w:rFonts w:cs="Arial"/>
          <w:iCs/>
          <w:kern w:val="32"/>
        </w:rPr>
        <w:t>The Scrutiny Committee will meet at least three times a year unless otherwise agreed by the Committee.</w:t>
      </w:r>
    </w:p>
    <w:p w14:paraId="6D246AC8" w14:textId="77777777" w:rsidR="00EC362D" w:rsidRPr="00EC362D" w:rsidRDefault="00EC362D" w:rsidP="00EC362D">
      <w:pPr>
        <w:numPr>
          <w:ilvl w:val="1"/>
          <w:numId w:val="23"/>
        </w:numPr>
        <w:spacing w:before="120" w:after="60"/>
        <w:outlineLvl w:val="1"/>
        <w:rPr>
          <w:rFonts w:cs="Arial"/>
          <w:iCs/>
          <w:kern w:val="32"/>
        </w:rPr>
      </w:pPr>
      <w:r w:rsidRPr="00EC362D">
        <w:rPr>
          <w:rFonts w:cs="Arial"/>
          <w:iCs/>
          <w:kern w:val="32"/>
        </w:rPr>
        <w:t xml:space="preserve">The quorum for meetings will be two Committee members. </w:t>
      </w:r>
    </w:p>
    <w:p w14:paraId="29215D6A" w14:textId="77777777" w:rsidR="00EC362D" w:rsidRPr="00EC362D" w:rsidRDefault="00EC362D" w:rsidP="00EC362D">
      <w:pPr>
        <w:keepNext/>
        <w:numPr>
          <w:ilvl w:val="0"/>
          <w:numId w:val="23"/>
        </w:numPr>
        <w:spacing w:before="400" w:after="240"/>
        <w:outlineLvl w:val="0"/>
        <w:rPr>
          <w:rFonts w:ascii="Arial Bold" w:hAnsi="Arial Bold" w:cs="Arial"/>
          <w:b/>
          <w:bCs/>
          <w:kern w:val="32"/>
          <w:szCs w:val="32"/>
        </w:rPr>
      </w:pPr>
      <w:r w:rsidRPr="00EC362D">
        <w:rPr>
          <w:rFonts w:ascii="Arial Bold" w:hAnsi="Arial Bold" w:cs="Arial"/>
          <w:kern w:val="32"/>
          <w:szCs w:val="32"/>
        </w:rPr>
        <w:t>Reporting</w:t>
      </w:r>
    </w:p>
    <w:p w14:paraId="00096E93" w14:textId="77777777" w:rsidR="00EC362D" w:rsidRPr="00EC362D" w:rsidRDefault="00EC362D" w:rsidP="00EC362D">
      <w:pPr>
        <w:numPr>
          <w:ilvl w:val="1"/>
          <w:numId w:val="23"/>
        </w:numPr>
        <w:spacing w:before="120" w:after="60"/>
        <w:outlineLvl w:val="1"/>
        <w:rPr>
          <w:rFonts w:cs="Arial"/>
          <w:bCs/>
          <w:iCs/>
          <w:kern w:val="32"/>
        </w:rPr>
      </w:pPr>
      <w:r w:rsidRPr="00EC362D">
        <w:rPr>
          <w:rFonts w:cs="Arial"/>
          <w:iCs/>
          <w:kern w:val="32"/>
        </w:rPr>
        <w:t xml:space="preserve">The Scrutiny Committee will formally report in writing to the Board after each meeting through provision of the approved minutes. </w:t>
      </w:r>
    </w:p>
    <w:p w14:paraId="04E3A053" w14:textId="77777777" w:rsidR="00EC362D" w:rsidRPr="00EC362D" w:rsidRDefault="00EC362D" w:rsidP="00EC362D">
      <w:pPr>
        <w:numPr>
          <w:ilvl w:val="1"/>
          <w:numId w:val="23"/>
        </w:numPr>
        <w:spacing w:before="120" w:after="60"/>
        <w:outlineLvl w:val="1"/>
        <w:rPr>
          <w:rFonts w:cs="Arial"/>
          <w:iCs/>
          <w:kern w:val="32"/>
        </w:rPr>
      </w:pPr>
      <w:r w:rsidRPr="00EC362D">
        <w:rPr>
          <w:rFonts w:cs="Arial"/>
          <w:iCs/>
          <w:kern w:val="32"/>
        </w:rPr>
        <w:t xml:space="preserve">Each Board meeting agenda will include an opportunity for the Scrutiny Committee Chair to raise any necessary matters with the Board </w:t>
      </w:r>
    </w:p>
    <w:p w14:paraId="2B8A35FE" w14:textId="77777777" w:rsidR="00EC362D" w:rsidRPr="00EC362D" w:rsidRDefault="00EC362D" w:rsidP="00EC362D">
      <w:pPr>
        <w:numPr>
          <w:ilvl w:val="1"/>
          <w:numId w:val="23"/>
        </w:numPr>
        <w:spacing w:before="120" w:after="60"/>
        <w:outlineLvl w:val="1"/>
        <w:rPr>
          <w:rFonts w:cs="Arial"/>
          <w:iCs/>
          <w:kern w:val="32"/>
        </w:rPr>
      </w:pPr>
      <w:r w:rsidRPr="00EC362D">
        <w:rPr>
          <w:rFonts w:cs="Arial"/>
          <w:iCs/>
          <w:kern w:val="32"/>
        </w:rPr>
        <w:t xml:space="preserve">The Scrutiny Committee will provide the Board with an Annual Report, summarising the main areas of work undertaken by the Committee during the previous year, and timed to support finalisation of the accounts and the </w:t>
      </w:r>
      <w:r w:rsidRPr="00EC362D">
        <w:rPr>
          <w:rFonts w:cs="Arial"/>
          <w:iCs/>
          <w:kern w:val="32"/>
        </w:rPr>
        <w:lastRenderedPageBreak/>
        <w:t>Governance Statement and will annually review its own effectiveness and report the results of that review to the Board.</w:t>
      </w:r>
    </w:p>
    <w:p w14:paraId="70462E5A" w14:textId="77777777" w:rsidR="00EC362D" w:rsidRPr="00EC362D" w:rsidRDefault="00EC362D" w:rsidP="00EC362D">
      <w:pPr>
        <w:spacing w:before="120" w:after="60"/>
        <w:ind w:left="709"/>
        <w:outlineLvl w:val="1"/>
        <w:rPr>
          <w:rFonts w:cs="Arial"/>
          <w:iCs/>
          <w:kern w:val="32"/>
        </w:rPr>
      </w:pPr>
    </w:p>
    <w:p w14:paraId="4F6D1B98" w14:textId="4BA8214B" w:rsidR="00EC362D" w:rsidRPr="00EC362D" w:rsidRDefault="00EC362D" w:rsidP="00EC362D">
      <w:pPr>
        <w:widowControl w:val="0"/>
        <w:autoSpaceDE w:val="0"/>
        <w:autoSpaceDN w:val="0"/>
        <w:adjustRightInd w:val="0"/>
        <w:rPr>
          <w:rFonts w:cs="Arial"/>
          <w:b/>
          <w:lang w:val="en-US" w:eastAsia="en-GB"/>
        </w:rPr>
      </w:pPr>
      <w:r w:rsidRPr="00EC362D">
        <w:rPr>
          <w:rFonts w:cs="Arial"/>
          <w:b/>
          <w:lang w:val="en-US" w:eastAsia="en-GB"/>
        </w:rPr>
        <w:t xml:space="preserve">Approved by the </w:t>
      </w:r>
      <w:r w:rsidR="00381287">
        <w:rPr>
          <w:rFonts w:cs="Arial"/>
          <w:b/>
          <w:lang w:val="en-US" w:eastAsia="en-GB"/>
        </w:rPr>
        <w:t>PSA’s</w:t>
      </w:r>
      <w:r w:rsidR="00381287" w:rsidRPr="00EC362D">
        <w:rPr>
          <w:rFonts w:cs="Arial"/>
          <w:b/>
          <w:lang w:val="en-US" w:eastAsia="en-GB"/>
        </w:rPr>
        <w:t xml:space="preserve"> </w:t>
      </w:r>
      <w:r w:rsidRPr="00EC362D">
        <w:rPr>
          <w:rFonts w:cs="Arial"/>
          <w:b/>
          <w:lang w:val="en-US" w:eastAsia="en-GB"/>
        </w:rPr>
        <w:t>Board on 25 November 2020.</w:t>
      </w:r>
    </w:p>
    <w:p w14:paraId="06CA26C1" w14:textId="77777777" w:rsidR="00D920B5" w:rsidRPr="00D920B5" w:rsidRDefault="00D920B5" w:rsidP="00D920B5"/>
    <w:p w14:paraId="4651F83C" w14:textId="55B535BD" w:rsidR="00EC362D" w:rsidRDefault="00EC362D">
      <w:pPr>
        <w:rPr>
          <w:rFonts w:cs="Arial"/>
          <w:bCs/>
          <w:iCs/>
          <w:color w:val="000000"/>
          <w:kern w:val="32"/>
        </w:rPr>
      </w:pPr>
      <w:r>
        <w:br w:type="page"/>
      </w:r>
    </w:p>
    <w:p w14:paraId="12BB0BE3" w14:textId="77777777" w:rsidR="00823988" w:rsidRDefault="00823988" w:rsidP="00823988">
      <w:pPr>
        <w:rPr>
          <w:b/>
          <w:color w:val="6C2C91"/>
        </w:rPr>
      </w:pPr>
    </w:p>
    <w:tbl>
      <w:tblPr>
        <w:tblW w:w="9720" w:type="dxa"/>
        <w:tblInd w:w="108"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000" w:firstRow="0" w:lastRow="0" w:firstColumn="0" w:lastColumn="0" w:noHBand="0" w:noVBand="0"/>
      </w:tblPr>
      <w:tblGrid>
        <w:gridCol w:w="1021"/>
        <w:gridCol w:w="6663"/>
        <w:gridCol w:w="2036"/>
      </w:tblGrid>
      <w:tr w:rsidR="005467CB" w:rsidRPr="00724BDC" w14:paraId="471BA011" w14:textId="77777777" w:rsidTr="005467CB">
        <w:trPr>
          <w:cantSplit/>
          <w:trHeight w:val="320"/>
        </w:trPr>
        <w:tc>
          <w:tcPr>
            <w:tcW w:w="1021" w:type="dxa"/>
            <w:shd w:val="clear" w:color="auto" w:fill="CCC0D9" w:themeFill="accent4" w:themeFillTint="66"/>
          </w:tcPr>
          <w:p w14:paraId="1904458C" w14:textId="77777777" w:rsidR="005467CB" w:rsidRPr="00724BDC" w:rsidRDefault="005467CB">
            <w:pPr>
              <w:pStyle w:val="TableTextLeft"/>
              <w:ind w:right="-877"/>
              <w:rPr>
                <w:sz w:val="24"/>
                <w:szCs w:val="24"/>
              </w:rPr>
            </w:pPr>
            <w:r>
              <w:rPr>
                <w:sz w:val="24"/>
                <w:szCs w:val="24"/>
              </w:rPr>
              <w:t>Version</w:t>
            </w:r>
          </w:p>
        </w:tc>
        <w:tc>
          <w:tcPr>
            <w:tcW w:w="6663" w:type="dxa"/>
            <w:shd w:val="clear" w:color="auto" w:fill="CCC0D9" w:themeFill="accent4" w:themeFillTint="66"/>
          </w:tcPr>
          <w:p w14:paraId="53ECDBA8" w14:textId="77777777" w:rsidR="005467CB" w:rsidRPr="00724BDC" w:rsidRDefault="005467CB">
            <w:pPr>
              <w:pStyle w:val="TableTextLeft"/>
              <w:ind w:right="-877"/>
              <w:rPr>
                <w:sz w:val="24"/>
                <w:szCs w:val="24"/>
              </w:rPr>
            </w:pPr>
            <w:r>
              <w:rPr>
                <w:sz w:val="24"/>
                <w:szCs w:val="24"/>
              </w:rPr>
              <w:t>Description of version</w:t>
            </w:r>
          </w:p>
        </w:tc>
        <w:tc>
          <w:tcPr>
            <w:tcW w:w="2036" w:type="dxa"/>
            <w:shd w:val="clear" w:color="auto" w:fill="CCC0D9" w:themeFill="accent4" w:themeFillTint="66"/>
          </w:tcPr>
          <w:p w14:paraId="40B3A707" w14:textId="77777777" w:rsidR="005467CB" w:rsidRPr="00724BDC" w:rsidRDefault="005467CB">
            <w:pPr>
              <w:pStyle w:val="TableTextLeft"/>
              <w:ind w:right="-877"/>
              <w:rPr>
                <w:sz w:val="24"/>
                <w:szCs w:val="24"/>
              </w:rPr>
            </w:pPr>
            <w:r>
              <w:rPr>
                <w:sz w:val="24"/>
                <w:szCs w:val="24"/>
              </w:rPr>
              <w:t>Date</w:t>
            </w:r>
          </w:p>
        </w:tc>
      </w:tr>
      <w:tr w:rsidR="005467CB" w:rsidRPr="00724BDC" w14:paraId="65B95207" w14:textId="77777777" w:rsidTr="005467CB">
        <w:trPr>
          <w:cantSplit/>
          <w:trHeight w:val="320"/>
        </w:trPr>
        <w:tc>
          <w:tcPr>
            <w:tcW w:w="1021" w:type="dxa"/>
          </w:tcPr>
          <w:p w14:paraId="09D894EE" w14:textId="2703EB35" w:rsidR="005467CB" w:rsidRPr="00724BDC" w:rsidRDefault="005467CB">
            <w:pPr>
              <w:pStyle w:val="TableTextLeft"/>
              <w:ind w:right="-877"/>
              <w:rPr>
                <w:sz w:val="24"/>
                <w:szCs w:val="24"/>
              </w:rPr>
            </w:pPr>
            <w:r w:rsidRPr="00724BDC">
              <w:rPr>
                <w:sz w:val="24"/>
                <w:szCs w:val="24"/>
              </w:rPr>
              <w:t>1.</w:t>
            </w:r>
            <w:r>
              <w:rPr>
                <w:sz w:val="24"/>
                <w:szCs w:val="24"/>
              </w:rPr>
              <w:t>1</w:t>
            </w:r>
          </w:p>
        </w:tc>
        <w:tc>
          <w:tcPr>
            <w:tcW w:w="6663" w:type="dxa"/>
          </w:tcPr>
          <w:p w14:paraId="31C08095" w14:textId="52F2FC9A" w:rsidR="005467CB" w:rsidRDefault="005467CB">
            <w:pPr>
              <w:pStyle w:val="TableTextLeft"/>
              <w:ind w:right="-877"/>
              <w:rPr>
                <w:sz w:val="24"/>
                <w:szCs w:val="24"/>
              </w:rPr>
            </w:pPr>
            <w:r>
              <w:rPr>
                <w:sz w:val="24"/>
                <w:szCs w:val="24"/>
              </w:rPr>
              <w:t xml:space="preserve">Amendment </w:t>
            </w:r>
            <w:r w:rsidR="00EE1DD5">
              <w:rPr>
                <w:sz w:val="24"/>
                <w:szCs w:val="24"/>
              </w:rPr>
              <w:t xml:space="preserve">to 1.37 </w:t>
            </w:r>
            <w:r w:rsidR="00FD734C">
              <w:rPr>
                <w:sz w:val="24"/>
                <w:szCs w:val="24"/>
              </w:rPr>
              <w:t xml:space="preserve">and Annex 5 </w:t>
            </w:r>
            <w:r w:rsidR="00EE1DD5">
              <w:rPr>
                <w:sz w:val="24"/>
                <w:szCs w:val="24"/>
              </w:rPr>
              <w:t xml:space="preserve">to change the job title of the </w:t>
            </w:r>
            <w:r w:rsidR="00AB5072">
              <w:rPr>
                <w:sz w:val="24"/>
                <w:szCs w:val="24"/>
              </w:rPr>
              <w:t>D</w:t>
            </w:r>
            <w:r w:rsidR="00EE1DD5">
              <w:rPr>
                <w:sz w:val="24"/>
                <w:szCs w:val="24"/>
              </w:rPr>
              <w:t xml:space="preserve">irector. </w:t>
            </w:r>
          </w:p>
          <w:p w14:paraId="64BC6CC9" w14:textId="77777777" w:rsidR="00EE1DD5" w:rsidRDefault="00EE1DD5" w:rsidP="00EE1DD5">
            <w:pPr>
              <w:pStyle w:val="TableTextLeft"/>
              <w:ind w:right="-877"/>
              <w:rPr>
                <w:sz w:val="24"/>
                <w:szCs w:val="24"/>
              </w:rPr>
            </w:pPr>
            <w:r>
              <w:rPr>
                <w:sz w:val="24"/>
                <w:szCs w:val="24"/>
              </w:rPr>
              <w:t xml:space="preserve">Amendments to Annexes 3 and 4 regarding the constitution </w:t>
            </w:r>
          </w:p>
          <w:p w14:paraId="54D61F63" w14:textId="124B003F" w:rsidR="00EE1DD5" w:rsidRPr="00724BDC" w:rsidRDefault="00EE1DD5" w:rsidP="00EE1DD5">
            <w:pPr>
              <w:pStyle w:val="TableTextLeft"/>
              <w:ind w:right="-877"/>
              <w:rPr>
                <w:sz w:val="24"/>
                <w:szCs w:val="24"/>
              </w:rPr>
            </w:pPr>
            <w:r>
              <w:rPr>
                <w:sz w:val="24"/>
                <w:szCs w:val="24"/>
              </w:rPr>
              <w:t xml:space="preserve">of s29 case meeting members. </w:t>
            </w:r>
          </w:p>
        </w:tc>
        <w:tc>
          <w:tcPr>
            <w:tcW w:w="2036" w:type="dxa"/>
          </w:tcPr>
          <w:p w14:paraId="357F0A42" w14:textId="5879D3FD" w:rsidR="005467CB" w:rsidRPr="00724BDC" w:rsidRDefault="005467CB">
            <w:pPr>
              <w:pStyle w:val="TableTextLeft"/>
              <w:ind w:right="-877"/>
              <w:rPr>
                <w:sz w:val="24"/>
                <w:szCs w:val="24"/>
              </w:rPr>
            </w:pPr>
            <w:r>
              <w:rPr>
                <w:sz w:val="24"/>
                <w:szCs w:val="24"/>
              </w:rPr>
              <w:t>April</w:t>
            </w:r>
            <w:r w:rsidRPr="00724BDC">
              <w:rPr>
                <w:sz w:val="24"/>
                <w:szCs w:val="24"/>
              </w:rPr>
              <w:t xml:space="preserve"> 202</w:t>
            </w:r>
            <w:r>
              <w:rPr>
                <w:sz w:val="24"/>
                <w:szCs w:val="24"/>
              </w:rPr>
              <w:t>3</w:t>
            </w:r>
          </w:p>
        </w:tc>
      </w:tr>
      <w:tr w:rsidR="005467CB" w:rsidRPr="00724BDC" w14:paraId="53E50EB5" w14:textId="77777777" w:rsidTr="005467CB">
        <w:trPr>
          <w:cantSplit/>
          <w:trHeight w:val="320"/>
        </w:trPr>
        <w:tc>
          <w:tcPr>
            <w:tcW w:w="1021" w:type="dxa"/>
          </w:tcPr>
          <w:p w14:paraId="118CBE66" w14:textId="66E79F3E" w:rsidR="005467CB" w:rsidRPr="00724BDC" w:rsidRDefault="005467CB">
            <w:pPr>
              <w:pStyle w:val="TableTextLeft"/>
              <w:ind w:right="-877"/>
              <w:rPr>
                <w:sz w:val="24"/>
                <w:szCs w:val="24"/>
              </w:rPr>
            </w:pPr>
            <w:r w:rsidRPr="00724BDC">
              <w:rPr>
                <w:sz w:val="24"/>
                <w:szCs w:val="24"/>
              </w:rPr>
              <w:t>1.</w:t>
            </w:r>
            <w:r>
              <w:rPr>
                <w:sz w:val="24"/>
                <w:szCs w:val="24"/>
              </w:rPr>
              <w:t>2</w:t>
            </w:r>
          </w:p>
        </w:tc>
        <w:tc>
          <w:tcPr>
            <w:tcW w:w="6663" w:type="dxa"/>
          </w:tcPr>
          <w:p w14:paraId="0581246C" w14:textId="77777777" w:rsidR="005467CB" w:rsidRDefault="005467CB" w:rsidP="005467CB">
            <w:pPr>
              <w:pStyle w:val="TableTextLeft"/>
              <w:ind w:right="-877"/>
              <w:rPr>
                <w:sz w:val="24"/>
                <w:szCs w:val="24"/>
              </w:rPr>
            </w:pPr>
            <w:r w:rsidRPr="00724BDC">
              <w:rPr>
                <w:sz w:val="24"/>
                <w:szCs w:val="24"/>
              </w:rPr>
              <w:t>Amendment to</w:t>
            </w:r>
            <w:r>
              <w:rPr>
                <w:sz w:val="24"/>
                <w:szCs w:val="24"/>
              </w:rPr>
              <w:t xml:space="preserve"> 1.57 to remove the requirement for a Board </w:t>
            </w:r>
          </w:p>
          <w:p w14:paraId="147BD830" w14:textId="77777777" w:rsidR="002E1252" w:rsidRDefault="005467CB" w:rsidP="005467CB">
            <w:pPr>
              <w:pStyle w:val="TableTextLeft"/>
              <w:ind w:right="-877"/>
              <w:rPr>
                <w:sz w:val="24"/>
                <w:szCs w:val="24"/>
              </w:rPr>
            </w:pPr>
            <w:r>
              <w:rPr>
                <w:sz w:val="24"/>
                <w:szCs w:val="24"/>
              </w:rPr>
              <w:t>member to sit as a decision maker at s29 case meetings.</w:t>
            </w:r>
          </w:p>
          <w:p w14:paraId="5F70F916" w14:textId="6C72ADF1" w:rsidR="005467CB" w:rsidRDefault="002E1252" w:rsidP="005467CB">
            <w:pPr>
              <w:pStyle w:val="TableTextLeft"/>
              <w:ind w:right="-877"/>
              <w:rPr>
                <w:sz w:val="24"/>
                <w:szCs w:val="24"/>
              </w:rPr>
            </w:pPr>
            <w:r>
              <w:rPr>
                <w:sz w:val="24"/>
                <w:szCs w:val="24"/>
              </w:rPr>
              <w:t xml:space="preserve">Amendments to Annexes 3 and 4 regarding the constitution </w:t>
            </w:r>
          </w:p>
          <w:p w14:paraId="394CDAC3" w14:textId="3B5DC7D9" w:rsidR="002E1252" w:rsidRPr="00724BDC" w:rsidRDefault="002E1252" w:rsidP="005467CB">
            <w:pPr>
              <w:pStyle w:val="TableTextLeft"/>
              <w:ind w:right="-877"/>
              <w:rPr>
                <w:sz w:val="24"/>
                <w:szCs w:val="24"/>
              </w:rPr>
            </w:pPr>
            <w:r>
              <w:rPr>
                <w:sz w:val="24"/>
                <w:szCs w:val="24"/>
              </w:rPr>
              <w:t>of s29 case meeting members.</w:t>
            </w:r>
          </w:p>
          <w:p w14:paraId="0C10BD60" w14:textId="1BC7BE44" w:rsidR="005467CB" w:rsidRPr="00724BDC" w:rsidRDefault="005467CB">
            <w:pPr>
              <w:pStyle w:val="TableTextLeft"/>
              <w:ind w:right="-877"/>
              <w:rPr>
                <w:sz w:val="24"/>
                <w:szCs w:val="24"/>
              </w:rPr>
            </w:pPr>
          </w:p>
        </w:tc>
        <w:tc>
          <w:tcPr>
            <w:tcW w:w="2036" w:type="dxa"/>
          </w:tcPr>
          <w:p w14:paraId="793DD36E" w14:textId="0ABE5DF7" w:rsidR="005467CB" w:rsidRPr="00724BDC" w:rsidRDefault="005E0B8F">
            <w:pPr>
              <w:pStyle w:val="TableTextLeft"/>
              <w:ind w:right="-877"/>
              <w:rPr>
                <w:sz w:val="24"/>
                <w:szCs w:val="24"/>
              </w:rPr>
            </w:pPr>
            <w:r>
              <w:rPr>
                <w:sz w:val="24"/>
                <w:szCs w:val="24"/>
              </w:rPr>
              <w:t>June</w:t>
            </w:r>
            <w:r w:rsidR="005467CB">
              <w:rPr>
                <w:sz w:val="24"/>
                <w:szCs w:val="24"/>
              </w:rPr>
              <w:t xml:space="preserve"> 2024</w:t>
            </w:r>
          </w:p>
        </w:tc>
      </w:tr>
      <w:tr w:rsidR="00967121" w:rsidRPr="00724BDC" w14:paraId="5FA52E5F" w14:textId="77777777" w:rsidTr="005467CB">
        <w:trPr>
          <w:cantSplit/>
          <w:trHeight w:val="320"/>
        </w:trPr>
        <w:tc>
          <w:tcPr>
            <w:tcW w:w="1021" w:type="dxa"/>
          </w:tcPr>
          <w:p w14:paraId="481602A6" w14:textId="4AC681C4" w:rsidR="00967121" w:rsidRPr="00724BDC" w:rsidRDefault="00967121">
            <w:pPr>
              <w:pStyle w:val="TableTextLeft"/>
              <w:ind w:right="-877"/>
              <w:rPr>
                <w:sz w:val="24"/>
                <w:szCs w:val="24"/>
              </w:rPr>
            </w:pPr>
            <w:r>
              <w:rPr>
                <w:sz w:val="24"/>
                <w:szCs w:val="24"/>
              </w:rPr>
              <w:t>1.3</w:t>
            </w:r>
          </w:p>
        </w:tc>
        <w:tc>
          <w:tcPr>
            <w:tcW w:w="6663" w:type="dxa"/>
          </w:tcPr>
          <w:p w14:paraId="0EF06B83" w14:textId="77777777" w:rsidR="00817C75" w:rsidRDefault="00967121" w:rsidP="005467CB">
            <w:pPr>
              <w:pStyle w:val="TableTextLeft"/>
              <w:ind w:right="-877"/>
              <w:rPr>
                <w:sz w:val="24"/>
                <w:szCs w:val="24"/>
              </w:rPr>
            </w:pPr>
            <w:r>
              <w:rPr>
                <w:sz w:val="24"/>
                <w:szCs w:val="24"/>
              </w:rPr>
              <w:t>All references to ‘The PSA’ changed to the PSA</w:t>
            </w:r>
            <w:r w:rsidR="00817C75">
              <w:rPr>
                <w:sz w:val="24"/>
                <w:szCs w:val="24"/>
              </w:rPr>
              <w:t xml:space="preserve">, from </w:t>
            </w:r>
          </w:p>
          <w:p w14:paraId="06371B4B" w14:textId="77777777" w:rsidR="00817C75" w:rsidRDefault="00817C75" w:rsidP="005467CB">
            <w:pPr>
              <w:pStyle w:val="TableTextLeft"/>
              <w:ind w:right="-877"/>
              <w:rPr>
                <w:sz w:val="24"/>
                <w:szCs w:val="24"/>
              </w:rPr>
            </w:pPr>
            <w:r>
              <w:rPr>
                <w:sz w:val="24"/>
                <w:szCs w:val="24"/>
              </w:rPr>
              <w:t xml:space="preserve">Scrutiny and Quality to </w:t>
            </w:r>
            <w:r w:rsidRPr="00817C75">
              <w:rPr>
                <w:sz w:val="24"/>
                <w:szCs w:val="24"/>
              </w:rPr>
              <w:t>Regulation and Accreditation</w:t>
            </w:r>
            <w:r>
              <w:rPr>
                <w:sz w:val="24"/>
                <w:szCs w:val="24"/>
              </w:rPr>
              <w:t xml:space="preserve">, and </w:t>
            </w:r>
          </w:p>
          <w:p w14:paraId="0F706AEE" w14:textId="7AD2DB61" w:rsidR="00967121" w:rsidRPr="00724BDC" w:rsidRDefault="001B4660" w:rsidP="005467CB">
            <w:pPr>
              <w:pStyle w:val="TableTextLeft"/>
              <w:ind w:right="-877"/>
              <w:rPr>
                <w:sz w:val="24"/>
                <w:szCs w:val="24"/>
              </w:rPr>
            </w:pPr>
            <w:r>
              <w:rPr>
                <w:sz w:val="24"/>
                <w:szCs w:val="24"/>
              </w:rPr>
              <w:t>minor amendments made</w:t>
            </w:r>
            <w:r w:rsidR="00AC4C7B">
              <w:rPr>
                <w:sz w:val="24"/>
                <w:szCs w:val="24"/>
              </w:rPr>
              <w:t xml:space="preserve"> to language and wording.</w:t>
            </w:r>
          </w:p>
        </w:tc>
        <w:tc>
          <w:tcPr>
            <w:tcW w:w="2036" w:type="dxa"/>
          </w:tcPr>
          <w:p w14:paraId="66C2F105" w14:textId="65219811" w:rsidR="00967121" w:rsidRDefault="002B6578">
            <w:pPr>
              <w:pStyle w:val="TableTextLeft"/>
              <w:ind w:right="-877"/>
              <w:rPr>
                <w:sz w:val="24"/>
                <w:szCs w:val="24"/>
              </w:rPr>
            </w:pPr>
            <w:r>
              <w:rPr>
                <w:sz w:val="24"/>
                <w:szCs w:val="24"/>
              </w:rPr>
              <w:t>Nov</w:t>
            </w:r>
            <w:r w:rsidR="00967121">
              <w:rPr>
                <w:sz w:val="24"/>
                <w:szCs w:val="24"/>
              </w:rPr>
              <w:t xml:space="preserve"> 2024</w:t>
            </w:r>
          </w:p>
        </w:tc>
      </w:tr>
      <w:tr w:rsidR="00753503" w:rsidRPr="00724BDC" w14:paraId="46127CBD" w14:textId="77777777" w:rsidTr="005467CB">
        <w:trPr>
          <w:cantSplit/>
          <w:trHeight w:val="320"/>
        </w:trPr>
        <w:tc>
          <w:tcPr>
            <w:tcW w:w="1021" w:type="dxa"/>
          </w:tcPr>
          <w:p w14:paraId="3F566CFB" w14:textId="7E47B894" w:rsidR="00753503" w:rsidRDefault="00753503">
            <w:pPr>
              <w:pStyle w:val="TableTextLeft"/>
              <w:ind w:right="-877"/>
              <w:rPr>
                <w:sz w:val="24"/>
                <w:szCs w:val="24"/>
              </w:rPr>
            </w:pPr>
            <w:r>
              <w:rPr>
                <w:sz w:val="24"/>
                <w:szCs w:val="24"/>
              </w:rPr>
              <w:t>1.4</w:t>
            </w:r>
          </w:p>
        </w:tc>
        <w:tc>
          <w:tcPr>
            <w:tcW w:w="6663" w:type="dxa"/>
          </w:tcPr>
          <w:p w14:paraId="469DF33F" w14:textId="77777777" w:rsidR="00250F2A" w:rsidRDefault="009F1CA6" w:rsidP="005467CB">
            <w:pPr>
              <w:pStyle w:val="TableTextLeft"/>
              <w:ind w:right="-877"/>
              <w:rPr>
                <w:sz w:val="24"/>
                <w:szCs w:val="24"/>
              </w:rPr>
            </w:pPr>
            <w:r>
              <w:rPr>
                <w:sz w:val="24"/>
                <w:szCs w:val="24"/>
              </w:rPr>
              <w:t xml:space="preserve">Amendments made to </w:t>
            </w:r>
            <w:r w:rsidR="00F47AE6">
              <w:rPr>
                <w:sz w:val="24"/>
                <w:szCs w:val="24"/>
              </w:rPr>
              <w:t xml:space="preserve">include the processes in place to </w:t>
            </w:r>
          </w:p>
          <w:p w14:paraId="1BFBE601" w14:textId="77777777" w:rsidR="00250F2A" w:rsidRDefault="00F47AE6" w:rsidP="005467CB">
            <w:pPr>
              <w:pStyle w:val="TableTextLeft"/>
              <w:ind w:right="-877"/>
              <w:rPr>
                <w:sz w:val="24"/>
                <w:szCs w:val="24"/>
              </w:rPr>
            </w:pPr>
            <w:r>
              <w:rPr>
                <w:sz w:val="24"/>
                <w:szCs w:val="24"/>
              </w:rPr>
              <w:t>ensure that the PSA uphold equality, diversity and inclusion</w:t>
            </w:r>
          </w:p>
          <w:p w14:paraId="719FBC9C" w14:textId="29B3787A" w:rsidR="00753503" w:rsidRDefault="00F47AE6" w:rsidP="005467CB">
            <w:pPr>
              <w:pStyle w:val="TableTextLeft"/>
              <w:ind w:right="-877"/>
              <w:rPr>
                <w:sz w:val="24"/>
                <w:szCs w:val="24"/>
              </w:rPr>
            </w:pPr>
            <w:r>
              <w:rPr>
                <w:sz w:val="24"/>
                <w:szCs w:val="24"/>
              </w:rPr>
              <w:t xml:space="preserve">(‘EDI’) </w:t>
            </w:r>
            <w:r w:rsidR="00894F30">
              <w:rPr>
                <w:sz w:val="24"/>
                <w:szCs w:val="24"/>
              </w:rPr>
              <w:t>principles during the S29 assessment process.</w:t>
            </w:r>
          </w:p>
        </w:tc>
        <w:tc>
          <w:tcPr>
            <w:tcW w:w="2036" w:type="dxa"/>
          </w:tcPr>
          <w:p w14:paraId="1813AE4D" w14:textId="5C0C43AF" w:rsidR="00753503" w:rsidRDefault="00894F30">
            <w:pPr>
              <w:pStyle w:val="TableTextLeft"/>
              <w:ind w:right="-877"/>
              <w:rPr>
                <w:sz w:val="24"/>
                <w:szCs w:val="24"/>
              </w:rPr>
            </w:pPr>
            <w:r>
              <w:rPr>
                <w:sz w:val="24"/>
                <w:szCs w:val="24"/>
              </w:rPr>
              <w:t>July 2025</w:t>
            </w:r>
          </w:p>
        </w:tc>
      </w:tr>
      <w:tr w:rsidR="002B0FC2" w:rsidRPr="00724BDC" w14:paraId="4853E2AC" w14:textId="77777777" w:rsidTr="005467CB">
        <w:trPr>
          <w:cantSplit/>
          <w:trHeight w:val="320"/>
        </w:trPr>
        <w:tc>
          <w:tcPr>
            <w:tcW w:w="1021" w:type="dxa"/>
          </w:tcPr>
          <w:p w14:paraId="5434A1A8" w14:textId="2F83A107" w:rsidR="002B0FC2" w:rsidRDefault="002B0FC2">
            <w:pPr>
              <w:pStyle w:val="TableTextLeft"/>
              <w:ind w:right="-877"/>
              <w:rPr>
                <w:sz w:val="24"/>
                <w:szCs w:val="24"/>
              </w:rPr>
            </w:pPr>
            <w:r>
              <w:rPr>
                <w:sz w:val="24"/>
                <w:szCs w:val="24"/>
              </w:rPr>
              <w:t>1.5</w:t>
            </w:r>
          </w:p>
        </w:tc>
        <w:tc>
          <w:tcPr>
            <w:tcW w:w="6663" w:type="dxa"/>
          </w:tcPr>
          <w:p w14:paraId="521202BF" w14:textId="77777777" w:rsidR="002B0FC2" w:rsidRDefault="002B0FC2" w:rsidP="005467CB">
            <w:pPr>
              <w:pStyle w:val="TableTextLeft"/>
              <w:ind w:right="-877"/>
              <w:rPr>
                <w:sz w:val="24"/>
                <w:szCs w:val="24"/>
              </w:rPr>
            </w:pPr>
            <w:r>
              <w:rPr>
                <w:sz w:val="24"/>
                <w:szCs w:val="24"/>
              </w:rPr>
              <w:t xml:space="preserve">Amendment made to 1.109 to reflect that instructions as to </w:t>
            </w:r>
          </w:p>
          <w:p w14:paraId="289A472F" w14:textId="77777777" w:rsidR="002B0FC2" w:rsidRDefault="002B0FC2" w:rsidP="005467CB">
            <w:pPr>
              <w:pStyle w:val="TableTextLeft"/>
              <w:ind w:right="-877"/>
              <w:rPr>
                <w:sz w:val="24"/>
                <w:szCs w:val="24"/>
              </w:rPr>
            </w:pPr>
            <w:r>
              <w:rPr>
                <w:sz w:val="24"/>
                <w:szCs w:val="24"/>
              </w:rPr>
              <w:t xml:space="preserve">whether to seek permission to appeal to the CoA will now be </w:t>
            </w:r>
          </w:p>
          <w:p w14:paraId="022A8A3E" w14:textId="22B949A2" w:rsidR="002B0FC2" w:rsidRDefault="002B0FC2" w:rsidP="005467CB">
            <w:pPr>
              <w:pStyle w:val="TableTextLeft"/>
              <w:ind w:right="-877"/>
              <w:rPr>
                <w:sz w:val="24"/>
                <w:szCs w:val="24"/>
              </w:rPr>
            </w:pPr>
            <w:r>
              <w:rPr>
                <w:sz w:val="24"/>
                <w:szCs w:val="24"/>
              </w:rPr>
              <w:t xml:space="preserve">made by the CEO and not the Board. </w:t>
            </w:r>
          </w:p>
        </w:tc>
        <w:tc>
          <w:tcPr>
            <w:tcW w:w="2036" w:type="dxa"/>
          </w:tcPr>
          <w:p w14:paraId="350628B1" w14:textId="1D2E3CE7" w:rsidR="002B0FC2" w:rsidRDefault="002B0FC2">
            <w:pPr>
              <w:pStyle w:val="TableTextLeft"/>
              <w:ind w:right="-877"/>
              <w:rPr>
                <w:sz w:val="24"/>
                <w:szCs w:val="24"/>
              </w:rPr>
            </w:pPr>
            <w:r>
              <w:rPr>
                <w:sz w:val="24"/>
                <w:szCs w:val="24"/>
              </w:rPr>
              <w:t>August 2026</w:t>
            </w:r>
          </w:p>
        </w:tc>
      </w:tr>
    </w:tbl>
    <w:p w14:paraId="2CC3C720" w14:textId="77777777" w:rsidR="00823988" w:rsidRDefault="00823988" w:rsidP="00823988">
      <w:pPr>
        <w:rPr>
          <w:b/>
          <w:color w:val="6C2C91"/>
        </w:rPr>
      </w:pPr>
    </w:p>
    <w:p w14:paraId="6DBAF149" w14:textId="77777777" w:rsidR="00823988" w:rsidRDefault="00823988" w:rsidP="00823988">
      <w:pPr>
        <w:rPr>
          <w:b/>
          <w:color w:val="6C2C91"/>
        </w:rPr>
      </w:pPr>
    </w:p>
    <w:p w14:paraId="37C7757B" w14:textId="77777777" w:rsidR="00823988" w:rsidRDefault="00823988" w:rsidP="00823988">
      <w:pPr>
        <w:rPr>
          <w:b/>
          <w:color w:val="6C2C91"/>
        </w:rPr>
      </w:pPr>
    </w:p>
    <w:p w14:paraId="79F2C22D" w14:textId="77777777" w:rsidR="00823988" w:rsidRDefault="00823988" w:rsidP="00823988">
      <w:pPr>
        <w:rPr>
          <w:b/>
          <w:color w:val="6C2C91"/>
        </w:rPr>
      </w:pPr>
    </w:p>
    <w:p w14:paraId="71103806" w14:textId="77777777" w:rsidR="00823988" w:rsidRDefault="00823988" w:rsidP="00823988">
      <w:pPr>
        <w:rPr>
          <w:b/>
          <w:color w:val="6C2C91"/>
        </w:rPr>
      </w:pPr>
    </w:p>
    <w:p w14:paraId="16422BCD" w14:textId="77777777" w:rsidR="00823988" w:rsidRDefault="00823988" w:rsidP="00823988">
      <w:pPr>
        <w:rPr>
          <w:b/>
          <w:color w:val="6C2C91"/>
        </w:rPr>
      </w:pPr>
    </w:p>
    <w:p w14:paraId="0397276D" w14:textId="77777777" w:rsidR="00823988" w:rsidRDefault="00823988" w:rsidP="00823988">
      <w:pPr>
        <w:rPr>
          <w:b/>
          <w:color w:val="6C2C91"/>
        </w:rPr>
      </w:pPr>
    </w:p>
    <w:p w14:paraId="58D02CCE" w14:textId="77777777" w:rsidR="00823988" w:rsidRDefault="00823988" w:rsidP="00823988">
      <w:pPr>
        <w:rPr>
          <w:b/>
          <w:color w:val="6C2C91"/>
        </w:rPr>
      </w:pPr>
    </w:p>
    <w:p w14:paraId="4553BB1E" w14:textId="77777777" w:rsidR="00823988" w:rsidRDefault="00823988" w:rsidP="00823988">
      <w:pPr>
        <w:rPr>
          <w:b/>
          <w:color w:val="6C2C91"/>
        </w:rPr>
      </w:pPr>
    </w:p>
    <w:p w14:paraId="383E5766" w14:textId="77777777" w:rsidR="00823988" w:rsidRDefault="00823988" w:rsidP="00823988">
      <w:pPr>
        <w:rPr>
          <w:b/>
          <w:color w:val="6C2C91"/>
        </w:rPr>
      </w:pPr>
    </w:p>
    <w:p w14:paraId="4AABB44D" w14:textId="77777777" w:rsidR="00823988" w:rsidRDefault="00823988" w:rsidP="00823988">
      <w:pPr>
        <w:rPr>
          <w:b/>
          <w:color w:val="6C2C91"/>
        </w:rPr>
      </w:pPr>
    </w:p>
    <w:p w14:paraId="3830DC6B" w14:textId="77777777" w:rsidR="00823988" w:rsidRDefault="00823988" w:rsidP="00823988">
      <w:pPr>
        <w:rPr>
          <w:b/>
          <w:color w:val="6C2C91"/>
        </w:rPr>
      </w:pPr>
    </w:p>
    <w:p w14:paraId="4584C4AB" w14:textId="77777777" w:rsidR="00823988" w:rsidRDefault="00823988" w:rsidP="00823988">
      <w:pPr>
        <w:rPr>
          <w:b/>
          <w:color w:val="6C2C91"/>
        </w:rPr>
      </w:pPr>
    </w:p>
    <w:p w14:paraId="1179BF1F" w14:textId="77777777" w:rsidR="00823988" w:rsidRDefault="00823988" w:rsidP="00823988">
      <w:pPr>
        <w:rPr>
          <w:b/>
          <w:color w:val="6C2C91"/>
        </w:rPr>
      </w:pPr>
    </w:p>
    <w:p w14:paraId="06A5CA6D" w14:textId="77777777" w:rsidR="00823988" w:rsidRDefault="00823988" w:rsidP="00823988">
      <w:pPr>
        <w:rPr>
          <w:b/>
          <w:color w:val="6C2C91"/>
        </w:rPr>
      </w:pPr>
    </w:p>
    <w:p w14:paraId="215379FC" w14:textId="77777777" w:rsidR="00823988" w:rsidRDefault="00823988" w:rsidP="00823988">
      <w:pPr>
        <w:rPr>
          <w:b/>
          <w:color w:val="6C2C91"/>
        </w:rPr>
      </w:pPr>
    </w:p>
    <w:p w14:paraId="1A7B8FD7" w14:textId="77777777" w:rsidR="00823988" w:rsidRDefault="00823988" w:rsidP="00823988">
      <w:pPr>
        <w:rPr>
          <w:b/>
          <w:color w:val="6C2C91"/>
        </w:rPr>
      </w:pPr>
    </w:p>
    <w:p w14:paraId="1149F609" w14:textId="77777777" w:rsidR="00823988" w:rsidRDefault="00823988" w:rsidP="00823988">
      <w:pPr>
        <w:rPr>
          <w:b/>
          <w:color w:val="6C2C91"/>
        </w:rPr>
      </w:pPr>
    </w:p>
    <w:p w14:paraId="5D708352" w14:textId="77777777" w:rsidR="00823988" w:rsidRDefault="00823988" w:rsidP="00823988">
      <w:pPr>
        <w:rPr>
          <w:b/>
          <w:color w:val="6C2C91"/>
        </w:rPr>
      </w:pPr>
    </w:p>
    <w:p w14:paraId="406AC8A4" w14:textId="77777777" w:rsidR="00823988" w:rsidRDefault="00823988" w:rsidP="00823988">
      <w:pPr>
        <w:rPr>
          <w:b/>
          <w:color w:val="6C2C91"/>
        </w:rPr>
      </w:pPr>
    </w:p>
    <w:p w14:paraId="5BA00BFA" w14:textId="77777777" w:rsidR="00823988" w:rsidRDefault="00823988" w:rsidP="00823988">
      <w:pPr>
        <w:rPr>
          <w:b/>
          <w:color w:val="6C2C91"/>
        </w:rPr>
      </w:pPr>
    </w:p>
    <w:p w14:paraId="09446A32" w14:textId="77777777" w:rsidR="00823988" w:rsidRDefault="00823988" w:rsidP="00823988">
      <w:pPr>
        <w:rPr>
          <w:b/>
          <w:color w:val="6C2C91"/>
        </w:rPr>
      </w:pPr>
    </w:p>
    <w:p w14:paraId="20AABC69" w14:textId="77777777" w:rsidR="00823988" w:rsidRDefault="00823988" w:rsidP="00823988">
      <w:pPr>
        <w:rPr>
          <w:b/>
          <w:color w:val="6C2C91"/>
        </w:rPr>
      </w:pPr>
    </w:p>
    <w:p w14:paraId="510ABD1E" w14:textId="77777777" w:rsidR="00823988" w:rsidRDefault="00823988" w:rsidP="00823988">
      <w:pPr>
        <w:rPr>
          <w:b/>
          <w:color w:val="6C2C91"/>
        </w:rPr>
      </w:pPr>
    </w:p>
    <w:p w14:paraId="240611D9" w14:textId="77777777" w:rsidR="00823988" w:rsidRDefault="00823988" w:rsidP="00823988">
      <w:pPr>
        <w:rPr>
          <w:b/>
          <w:color w:val="6C2C91"/>
        </w:rPr>
      </w:pPr>
    </w:p>
    <w:p w14:paraId="17E78588" w14:textId="77777777" w:rsidR="00823988" w:rsidRDefault="00823988" w:rsidP="00823988">
      <w:pPr>
        <w:rPr>
          <w:b/>
          <w:color w:val="6C2C91"/>
        </w:rPr>
      </w:pPr>
    </w:p>
    <w:p w14:paraId="27FA61C3" w14:textId="77777777" w:rsidR="00823988" w:rsidRPr="0028543D" w:rsidRDefault="00823988" w:rsidP="00823988">
      <w:pPr>
        <w:rPr>
          <w:b/>
          <w:color w:val="6C2C91"/>
        </w:rPr>
      </w:pPr>
      <w:r w:rsidRPr="0028543D">
        <w:rPr>
          <w:b/>
          <w:color w:val="6C2C91"/>
        </w:rPr>
        <w:t>P</w:t>
      </w:r>
      <w:r>
        <w:rPr>
          <w:b/>
          <w:color w:val="6C2C91"/>
        </w:rPr>
        <w:t>rofessional Standards Authority for Health and Social Care</w:t>
      </w:r>
    </w:p>
    <w:p w14:paraId="0BBC78B3" w14:textId="75BA56A8" w:rsidR="00E00C91" w:rsidRDefault="00E00C91" w:rsidP="00823988">
      <w:pPr>
        <w:rPr>
          <w:rFonts w:cs="Arial"/>
          <w:color w:val="77278C"/>
          <w:lang w:eastAsia="en-GB"/>
        </w:rPr>
      </w:pPr>
      <w:r>
        <w:rPr>
          <w:rFonts w:cs="Arial"/>
          <w:color w:val="77278C"/>
          <w:lang w:eastAsia="en-GB"/>
        </w:rPr>
        <w:t>16-18 New Bridge St</w:t>
      </w:r>
    </w:p>
    <w:p w14:paraId="5323A555" w14:textId="79596666" w:rsidR="00823988" w:rsidRPr="00307098" w:rsidRDefault="00E00C91" w:rsidP="00823988">
      <w:pPr>
        <w:rPr>
          <w:rFonts w:cs="Arial"/>
        </w:rPr>
      </w:pPr>
      <w:r>
        <w:rPr>
          <w:rFonts w:cs="Arial"/>
          <w:color w:val="77278C"/>
          <w:lang w:eastAsia="en-GB"/>
        </w:rPr>
        <w:lastRenderedPageBreak/>
        <w:t>London EC4V 6AG</w:t>
      </w:r>
    </w:p>
    <w:p w14:paraId="198A8DDD" w14:textId="77777777" w:rsidR="00823988" w:rsidRPr="0028543D" w:rsidRDefault="00823988" w:rsidP="00823988">
      <w:pPr>
        <w:spacing w:line="280" w:lineRule="exact"/>
        <w:rPr>
          <w:rFonts w:cs="Arial"/>
          <w:color w:val="6C2C91"/>
        </w:rPr>
      </w:pPr>
      <w:r w:rsidRPr="0028543D">
        <w:rPr>
          <w:rFonts w:cs="Arial"/>
          <w:color w:val="6C2C91"/>
        </w:rPr>
        <w:t xml:space="preserve">Telephone: </w:t>
      </w:r>
      <w:r w:rsidRPr="0028543D">
        <w:rPr>
          <w:rFonts w:cs="Arial"/>
          <w:b/>
          <w:color w:val="6C2C91"/>
        </w:rPr>
        <w:t>020 7389 8030</w:t>
      </w:r>
    </w:p>
    <w:p w14:paraId="56A1DF60" w14:textId="77777777" w:rsidR="00823988" w:rsidRPr="0028543D" w:rsidRDefault="00823988" w:rsidP="00823988">
      <w:pPr>
        <w:spacing w:line="280" w:lineRule="exact"/>
        <w:rPr>
          <w:rFonts w:cs="Arial"/>
          <w:color w:val="6C2C91"/>
        </w:rPr>
      </w:pPr>
      <w:r>
        <w:rPr>
          <w:noProof/>
          <w:lang w:eastAsia="en-GB"/>
        </w:rPr>
        <w:drawing>
          <wp:anchor distT="0" distB="0" distL="114300" distR="114300" simplePos="0" relativeHeight="251658240" behindDoc="0" locked="0" layoutInCell="1" allowOverlap="1" wp14:anchorId="4B29A615" wp14:editId="17D55291">
            <wp:simplePos x="0" y="0"/>
            <wp:positionH relativeFrom="column">
              <wp:posOffset>3667125</wp:posOffset>
            </wp:positionH>
            <wp:positionV relativeFrom="paragraph">
              <wp:posOffset>8890</wp:posOffset>
            </wp:positionV>
            <wp:extent cx="2719844" cy="914400"/>
            <wp:effectExtent l="0" t="0" r="4445" b="0"/>
            <wp:wrapNone/>
            <wp:docPr id="49" name="Picture 49"/>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719844" cy="914400"/>
                    </a:xfrm>
                    <a:prstGeom prst="rect">
                      <a:avLst/>
                    </a:prstGeom>
                  </pic:spPr>
                </pic:pic>
              </a:graphicData>
            </a:graphic>
            <wp14:sizeRelH relativeFrom="margin">
              <wp14:pctWidth>0</wp14:pctWidth>
            </wp14:sizeRelH>
            <wp14:sizeRelV relativeFrom="margin">
              <wp14:pctHeight>0</wp14:pctHeight>
            </wp14:sizeRelV>
          </wp:anchor>
        </w:drawing>
      </w:r>
      <w:r w:rsidRPr="0028543D">
        <w:rPr>
          <w:rFonts w:cs="Arial"/>
          <w:color w:val="6C2C91"/>
        </w:rPr>
        <w:t xml:space="preserve">Email: </w:t>
      </w:r>
      <w:r w:rsidRPr="0028543D">
        <w:rPr>
          <w:rFonts w:cs="Arial"/>
          <w:b/>
          <w:color w:val="6C2C91"/>
        </w:rPr>
        <w:t>info@professionalstandards.org.uk</w:t>
      </w:r>
    </w:p>
    <w:p w14:paraId="1B0352E6" w14:textId="77777777" w:rsidR="00823988" w:rsidRPr="0028543D" w:rsidRDefault="00823988" w:rsidP="00823988">
      <w:pPr>
        <w:spacing w:line="280" w:lineRule="exact"/>
        <w:rPr>
          <w:rFonts w:cs="Arial"/>
          <w:b/>
          <w:color w:val="6C2C91"/>
        </w:rPr>
      </w:pPr>
      <w:r w:rsidRPr="0028543D">
        <w:rPr>
          <w:rFonts w:cs="Arial"/>
          <w:color w:val="6C2C91"/>
        </w:rPr>
        <w:t xml:space="preserve">Web: </w:t>
      </w:r>
      <w:r w:rsidRPr="0028543D">
        <w:rPr>
          <w:rFonts w:cs="Arial"/>
          <w:b/>
          <w:color w:val="6C2C91"/>
        </w:rPr>
        <w:t>www.professionalstandards.org.uk</w:t>
      </w:r>
    </w:p>
    <w:p w14:paraId="6990000B" w14:textId="77777777" w:rsidR="00823988" w:rsidRDefault="00823988" w:rsidP="00823988">
      <w:pPr>
        <w:spacing w:line="280" w:lineRule="exact"/>
        <w:rPr>
          <w:rFonts w:cs="Arial"/>
          <w:b/>
          <w:color w:val="7F1399"/>
        </w:rPr>
      </w:pPr>
    </w:p>
    <w:p w14:paraId="545E9291" w14:textId="73C8C52E" w:rsidR="008071DD" w:rsidRPr="00BE3469" w:rsidRDefault="00823988" w:rsidP="00BE3469">
      <w:pPr>
        <w:spacing w:line="280" w:lineRule="exact"/>
        <w:rPr>
          <w:rFonts w:cs="Arial"/>
          <w:color w:val="6C2C91"/>
        </w:rPr>
      </w:pPr>
      <w:r w:rsidRPr="0028543D">
        <w:rPr>
          <w:color w:val="6C2C91"/>
          <w:sz w:val="22"/>
          <w:szCs w:val="22"/>
        </w:rPr>
        <w:t>© Professional Standards Authority</w:t>
      </w:r>
      <w:r>
        <w:rPr>
          <w:color w:val="6C2C91"/>
          <w:sz w:val="22"/>
          <w:szCs w:val="22"/>
        </w:rPr>
        <w:t xml:space="preserve"> </w:t>
      </w:r>
      <w:r>
        <w:rPr>
          <w:color w:val="6C2C91"/>
          <w:sz w:val="22"/>
          <w:szCs w:val="22"/>
        </w:rPr>
        <w:br/>
        <w:t xml:space="preserve">for Health and Social Care </w:t>
      </w:r>
      <w:r w:rsidR="00B5070D">
        <w:rPr>
          <w:color w:val="6C2C91"/>
          <w:sz w:val="22"/>
          <w:szCs w:val="22"/>
        </w:rPr>
        <w:t>April</w:t>
      </w:r>
      <w:r w:rsidR="00FB1C65">
        <w:rPr>
          <w:color w:val="6C2C91"/>
          <w:sz w:val="22"/>
          <w:szCs w:val="22"/>
        </w:rPr>
        <w:t xml:space="preserve"> 202</w:t>
      </w:r>
      <w:r w:rsidR="00145414">
        <w:rPr>
          <w:color w:val="6C2C91"/>
          <w:sz w:val="22"/>
          <w:szCs w:val="22"/>
        </w:rPr>
        <w:t>3</w:t>
      </w:r>
    </w:p>
    <w:sectPr w:rsidR="008071DD" w:rsidRPr="00BE3469" w:rsidSect="00531754">
      <w:headerReference w:type="first" r:id="rId32"/>
      <w:footerReference w:type="first" r:id="rId33"/>
      <w:pgSz w:w="11907" w:h="16840" w:code="9"/>
      <w:pgMar w:top="1537" w:right="1275" w:bottom="993" w:left="1418" w:header="709" w:footer="54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5D0C6" w14:textId="77777777" w:rsidR="00EF79AE" w:rsidRDefault="00EF79AE">
      <w:r>
        <w:separator/>
      </w:r>
    </w:p>
  </w:endnote>
  <w:endnote w:type="continuationSeparator" w:id="0">
    <w:p w14:paraId="4406164C" w14:textId="77777777" w:rsidR="00EF79AE" w:rsidRDefault="00EF79AE">
      <w:r>
        <w:continuationSeparator/>
      </w:r>
    </w:p>
  </w:endnote>
  <w:endnote w:type="continuationNotice" w:id="1">
    <w:p w14:paraId="5F2D235C" w14:textId="77777777" w:rsidR="00EF79AE" w:rsidRDefault="00EF79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Bembo">
    <w:charset w:val="00"/>
    <w:family w:val="roman"/>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Bold">
    <w:panose1 w:val="020B07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CBD8C" w14:textId="740AA438" w:rsidR="00254210" w:rsidRPr="00DD4581" w:rsidRDefault="00254210" w:rsidP="006D6B38">
    <w:pPr>
      <w:pStyle w:val="Footer"/>
      <w:tabs>
        <w:tab w:val="clear" w:pos="8640"/>
        <w:tab w:val="left" w:pos="8760"/>
      </w:tabs>
      <w:jc w:val="right"/>
      <w:rPr>
        <w:color w:val="7F1399"/>
        <w:sz w:val="22"/>
        <w:szCs w:val="22"/>
      </w:rPr>
    </w:pPr>
    <w:r>
      <w:rPr>
        <w:rStyle w:val="PageNumber"/>
      </w:rPr>
      <w:fldChar w:fldCharType="begin"/>
    </w:r>
    <w:r>
      <w:rPr>
        <w:rStyle w:val="PageNumber"/>
      </w:rPr>
      <w:instrText xml:space="preserve"> PAGE </w:instrText>
    </w:r>
    <w:r>
      <w:rPr>
        <w:rStyle w:val="PageNumber"/>
      </w:rPr>
      <w:fldChar w:fldCharType="separate"/>
    </w:r>
    <w:r>
      <w:rPr>
        <w:rStyle w:val="PageNumber"/>
        <w:noProof/>
      </w:rPr>
      <w:t>33</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0DE45" w14:textId="77777777" w:rsidR="00254210" w:rsidRDefault="00254210" w:rsidP="001F4536">
    <w:pPr>
      <w:pStyle w:val="Footer"/>
      <w:tabs>
        <w:tab w:val="left" w:pos="5812"/>
      </w:tabs>
      <w:jc w:val="right"/>
    </w:pPr>
    <w:r>
      <w:rPr>
        <w:noProof/>
        <w:lang w:eastAsia="en-GB"/>
      </w:rPr>
      <w:drawing>
        <wp:anchor distT="0" distB="0" distL="114300" distR="114300" simplePos="0" relativeHeight="251658247" behindDoc="0" locked="0" layoutInCell="1" allowOverlap="1" wp14:anchorId="54262BAA" wp14:editId="5765EE1A">
          <wp:simplePos x="0" y="0"/>
          <wp:positionH relativeFrom="column">
            <wp:posOffset>3576320</wp:posOffset>
          </wp:positionH>
          <wp:positionV relativeFrom="paragraph">
            <wp:posOffset>-525780</wp:posOffset>
          </wp:positionV>
          <wp:extent cx="2748174" cy="923925"/>
          <wp:effectExtent l="0" t="0" r="0" b="0"/>
          <wp:wrapNone/>
          <wp:docPr id="1383424513" name="Picture 1383424513"/>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48174" cy="923925"/>
                  </a:xfrm>
                  <a:prstGeom prst="rect">
                    <a:avLst/>
                  </a:prstGeom>
                </pic:spPr>
              </pic:pic>
            </a:graphicData>
          </a:graphic>
          <wp14:sizeRelH relativeFrom="margin">
            <wp14:pctWidth>0</wp14:pctWidth>
          </wp14:sizeRelH>
          <wp14:sizeRelV relativeFrom="margin">
            <wp14:pctHeight>0</wp14:pctHeight>
          </wp14:sizeRelV>
        </wp:anchor>
      </w:drawing>
    </w:r>
  </w:p>
  <w:p w14:paraId="6ECBF5A0" w14:textId="77777777" w:rsidR="00254210" w:rsidRDefault="00254210" w:rsidP="001F4536">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AE8F7" w14:textId="77777777" w:rsidR="00254210" w:rsidRDefault="00254210" w:rsidP="001F4536">
    <w:pPr>
      <w:pStyle w:val="Footer"/>
      <w:tabs>
        <w:tab w:val="left" w:pos="5812"/>
      </w:tabs>
      <w:jc w:val="right"/>
    </w:pPr>
  </w:p>
  <w:p w14:paraId="09D829B2" w14:textId="77777777" w:rsidR="00254210" w:rsidRDefault="00254210" w:rsidP="001F4536">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92247" w14:textId="77777777" w:rsidR="00254210" w:rsidRDefault="00254210">
    <w:pPr>
      <w:pStyle w:val="Footer"/>
      <w:jc w:val="right"/>
    </w:pPr>
  </w:p>
  <w:p w14:paraId="24C4A642" w14:textId="77777777" w:rsidR="00254210" w:rsidRDefault="00254210" w:rsidP="001F4536">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B5F46" w14:textId="77777777" w:rsidR="00EF79AE" w:rsidRPr="00784CF6" w:rsidRDefault="00EF79AE">
      <w:pPr>
        <w:rPr>
          <w:color w:val="422163"/>
        </w:rPr>
      </w:pPr>
      <w:r w:rsidRPr="00784CF6">
        <w:rPr>
          <w:color w:val="422163"/>
        </w:rPr>
        <w:separator/>
      </w:r>
    </w:p>
  </w:footnote>
  <w:footnote w:type="continuationSeparator" w:id="0">
    <w:p w14:paraId="7C1A01A5" w14:textId="77777777" w:rsidR="00EF79AE" w:rsidRDefault="00EF79AE">
      <w:r>
        <w:continuationSeparator/>
      </w:r>
    </w:p>
  </w:footnote>
  <w:footnote w:type="continuationNotice" w:id="1">
    <w:p w14:paraId="74652E5B" w14:textId="77777777" w:rsidR="00EF79AE" w:rsidRDefault="00EF79AE"/>
  </w:footnote>
  <w:footnote w:id="2">
    <w:p w14:paraId="510E1447" w14:textId="77777777" w:rsidR="00254210" w:rsidRDefault="00254210" w:rsidP="00FE3B72">
      <w:pPr>
        <w:pStyle w:val="FootnoteText"/>
      </w:pPr>
      <w:r>
        <w:rPr>
          <w:rStyle w:val="FootnoteReference"/>
        </w:rPr>
        <w:footnoteRef/>
      </w:r>
      <w:r>
        <w:t xml:space="preserve"> O</w:t>
      </w:r>
      <w:r w:rsidRPr="002257A4">
        <w:t>r its equivalent in the other jurisdictions covered by the Act</w:t>
      </w:r>
    </w:p>
  </w:footnote>
  <w:footnote w:id="3">
    <w:p w14:paraId="242CD81D" w14:textId="77777777" w:rsidR="00254210" w:rsidRDefault="00254210" w:rsidP="00FE3B72">
      <w:pPr>
        <w:pStyle w:val="FootnoteText"/>
      </w:pPr>
      <w:r>
        <w:rPr>
          <w:rStyle w:val="FootnoteReference"/>
        </w:rPr>
        <w:footnoteRef/>
      </w:r>
      <w:r>
        <w:t xml:space="preserve"> Whilst the wording of s29 is “not sufficient”, we have used the word “insufficient” and “insufficiency” throughout this document</w:t>
      </w:r>
    </w:p>
  </w:footnote>
  <w:footnote w:id="4">
    <w:p w14:paraId="676B8EB9" w14:textId="77777777" w:rsidR="00254210" w:rsidRDefault="00254210" w:rsidP="00FE3B72">
      <w:pPr>
        <w:pStyle w:val="FootnoteText"/>
      </w:pPr>
      <w:r>
        <w:rPr>
          <w:rStyle w:val="FootnoteReference"/>
        </w:rPr>
        <w:footnoteRef/>
      </w:r>
      <w:r>
        <w:t xml:space="preserve"> The General Medical Council (Fitness to Practise and Over-arching Objective) and the Professional Standards Authority for Health and Social Care (References to Court) Order 2015</w:t>
      </w:r>
    </w:p>
    <w:p w14:paraId="244F4645" w14:textId="77777777" w:rsidR="00254210" w:rsidRDefault="00254210" w:rsidP="00FE3B72">
      <w:pPr>
        <w:pStyle w:val="FootnoteText"/>
      </w:pPr>
      <w:r>
        <w:t>2015 No. 794, Part 2, Article 18</w:t>
      </w:r>
    </w:p>
  </w:footnote>
  <w:footnote w:id="5">
    <w:p w14:paraId="60235592" w14:textId="6A3078B0" w:rsidR="00254210" w:rsidRPr="0067617A" w:rsidRDefault="00254210">
      <w:pPr>
        <w:pStyle w:val="FootnoteText"/>
        <w:rPr>
          <w:lang w:val="en-US"/>
        </w:rPr>
      </w:pPr>
      <w:r>
        <w:rPr>
          <w:rStyle w:val="FootnoteReference"/>
        </w:rPr>
        <w:footnoteRef/>
      </w:r>
      <w:r>
        <w:t xml:space="preserve"> </w:t>
      </w:r>
      <w:r>
        <w:rPr>
          <w:lang w:val="en-US"/>
        </w:rPr>
        <w:t>Civil Procedure Rules 52.2(3)</w:t>
      </w:r>
    </w:p>
  </w:footnote>
  <w:footnote w:id="6">
    <w:p w14:paraId="10479099" w14:textId="77777777" w:rsidR="00254210" w:rsidRDefault="00254210" w:rsidP="00FE3B72">
      <w:pPr>
        <w:pStyle w:val="FootnoteText"/>
      </w:pPr>
      <w:r>
        <w:rPr>
          <w:rStyle w:val="FootnoteReference"/>
        </w:rPr>
        <w:footnoteRef/>
      </w:r>
      <w:r>
        <w:t xml:space="preserve"> See Annex 2 for details on the time limits which apply.</w:t>
      </w:r>
    </w:p>
  </w:footnote>
  <w:footnote w:id="7">
    <w:p w14:paraId="6819795C" w14:textId="3415EB35" w:rsidR="00254210" w:rsidRPr="008D2D6D" w:rsidRDefault="00254210">
      <w:pPr>
        <w:pStyle w:val="FootnoteText"/>
        <w:rPr>
          <w:lang w:val="en-US"/>
        </w:rPr>
      </w:pPr>
      <w:r>
        <w:rPr>
          <w:rStyle w:val="FootnoteReference"/>
        </w:rPr>
        <w:footnoteRef/>
      </w:r>
      <w:r>
        <w:t xml:space="preserve"> </w:t>
      </w:r>
      <w:r>
        <w:rPr>
          <w:lang w:val="en-US"/>
        </w:rPr>
        <w:t xml:space="preserve">This includes </w:t>
      </w:r>
      <w:r w:rsidRPr="00D42F96">
        <w:t>notification of erasures</w:t>
      </w:r>
      <w:r>
        <w:t>/removals/striking offs,</w:t>
      </w:r>
      <w:r w:rsidRPr="00D42F96">
        <w:t xml:space="preserve"> suspensions</w:t>
      </w:r>
      <w:r>
        <w:t>, conditions of practice, warnings, impairment no sanction</w:t>
      </w:r>
      <w:r w:rsidRPr="00D42F96">
        <w:t xml:space="preserve">, as well as cases where </w:t>
      </w:r>
      <w:r>
        <w:t xml:space="preserve"> fitness to practise panels decide that the registrant’s fitness to practise is not impaired, either because the facts alleged have not been proved or because those facts are not serious enough to form the basis for a finding of impairment of fitness to practise, or because the registrant’s fitness to practise is not currently impaired even though it was impaired in the past.</w:t>
      </w:r>
    </w:p>
  </w:footnote>
  <w:footnote w:id="8">
    <w:p w14:paraId="48A83227" w14:textId="715D1A02" w:rsidR="00254210" w:rsidRPr="00A774BE" w:rsidRDefault="00254210">
      <w:pPr>
        <w:pStyle w:val="FootnoteText"/>
        <w:rPr>
          <w:lang w:val="en-US"/>
        </w:rPr>
      </w:pPr>
      <w:r>
        <w:rPr>
          <w:rStyle w:val="FootnoteReference"/>
        </w:rPr>
        <w:footnoteRef/>
      </w:r>
      <w:r>
        <w:t xml:space="preserve"> </w:t>
      </w:r>
      <w:r>
        <w:rPr>
          <w:lang w:val="en-US"/>
        </w:rPr>
        <w:t>PSA v GPhC and Onwughalu [2014] EWHC 2521 (Admin) [48]</w:t>
      </w:r>
    </w:p>
  </w:footnote>
  <w:footnote w:id="9">
    <w:p w14:paraId="0B3D0B68" w14:textId="3077634E" w:rsidR="00254210" w:rsidRPr="00EB5F25" w:rsidRDefault="00254210">
      <w:pPr>
        <w:pStyle w:val="FootnoteText"/>
        <w:rPr>
          <w:lang w:val="en-US"/>
        </w:rPr>
      </w:pPr>
      <w:r>
        <w:rPr>
          <w:rStyle w:val="FootnoteReference"/>
        </w:rPr>
        <w:footnoteRef/>
      </w:r>
      <w:r>
        <w:t xml:space="preserve"> </w:t>
      </w:r>
      <w:r>
        <w:rPr>
          <w:lang w:val="en-US"/>
        </w:rPr>
        <w:t xml:space="preserve">These are two of the relevant factors. This list is not exhaustive. </w:t>
      </w:r>
    </w:p>
  </w:footnote>
  <w:footnote w:id="10">
    <w:p w14:paraId="4EF097EA" w14:textId="77777777" w:rsidR="00254210" w:rsidRDefault="00254210" w:rsidP="00FE3B72">
      <w:pPr>
        <w:pStyle w:val="FootnoteText"/>
      </w:pPr>
      <w:r>
        <w:rPr>
          <w:rStyle w:val="FootnoteReference"/>
        </w:rPr>
        <w:footnoteRef/>
      </w:r>
      <w:r>
        <w:t xml:space="preserve"> The General Medical Council (Fitness to Practise and Over-arching Objective) and the Professional Standards Authority for Health and Social Care (References to Court) Order 2015</w:t>
      </w:r>
    </w:p>
    <w:p w14:paraId="7F00BF66" w14:textId="77777777" w:rsidR="00254210" w:rsidRDefault="00254210" w:rsidP="00FE3B72">
      <w:pPr>
        <w:pStyle w:val="FootnoteText"/>
      </w:pPr>
      <w:r>
        <w:t>2015 No. 794, Part 2, Regulation 18.</w:t>
      </w:r>
      <w:r w:rsidRPr="00F7322F">
        <w:t xml:space="preserve"> </w:t>
      </w:r>
      <w:r>
        <w:t>Regulation 18 was included in the Commencement Order S.I. 2015/1952.</w:t>
      </w:r>
    </w:p>
    <w:p w14:paraId="5ABBB2A0" w14:textId="77777777" w:rsidR="00254210" w:rsidRDefault="00254210" w:rsidP="00FE3B72">
      <w:pPr>
        <w:pStyle w:val="FootnoteText"/>
      </w:pPr>
    </w:p>
  </w:footnote>
  <w:footnote w:id="11">
    <w:p w14:paraId="6DC086A7" w14:textId="77777777" w:rsidR="00254210" w:rsidRDefault="00254210" w:rsidP="00FE3B72">
      <w:pPr>
        <w:pStyle w:val="FootnoteText"/>
      </w:pPr>
      <w:r>
        <w:rPr>
          <w:rStyle w:val="FootnoteReference"/>
        </w:rPr>
        <w:footnoteRef/>
      </w:r>
      <w:r>
        <w:t xml:space="preserve"> This applies to any final fitness to practise panel decision made on or after 1 January 2016.  A differently worded test applied to any such decision made on or before 31 December 2015.</w:t>
      </w:r>
    </w:p>
  </w:footnote>
  <w:footnote w:id="12">
    <w:p w14:paraId="0DFAAF67" w14:textId="77777777" w:rsidR="00254210" w:rsidRDefault="00254210" w:rsidP="00FE3B72">
      <w:pPr>
        <w:pStyle w:val="FootnoteText"/>
      </w:pPr>
      <w:r>
        <w:rPr>
          <w:rStyle w:val="FootnoteReference"/>
        </w:rPr>
        <w:footnoteRef/>
      </w:r>
      <w:r>
        <w:t xml:space="preserve"> This applies to any final fitness to practise panel decision made on or after 1 January 2016.  A differently worded test applied to any such decision made on or before 31 December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B7519" w14:textId="77777777" w:rsidR="00254210" w:rsidRDefault="00254210">
    <w:pPr>
      <w:pStyle w:val="Header"/>
    </w:pPr>
    <w:r>
      <w:rPr>
        <w:noProof/>
        <w:lang w:eastAsia="en-GB"/>
      </w:rPr>
      <mc:AlternateContent>
        <mc:Choice Requires="wps">
          <w:drawing>
            <wp:anchor distT="0" distB="0" distL="114300" distR="114300" simplePos="0" relativeHeight="251658249" behindDoc="1" locked="0" layoutInCell="0" allowOverlap="1" wp14:anchorId="2B8F8C25" wp14:editId="3D001FCA">
              <wp:simplePos x="0" y="0"/>
              <wp:positionH relativeFrom="margin">
                <wp:align>center</wp:align>
              </wp:positionH>
              <wp:positionV relativeFrom="margin">
                <wp:align>center</wp:align>
              </wp:positionV>
              <wp:extent cx="5891530" cy="2356485"/>
              <wp:effectExtent l="0" t="1600200" r="0" b="1291590"/>
              <wp:wrapNone/>
              <wp:docPr id="51"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91530" cy="23564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287C0B0" w14:textId="77777777" w:rsidR="00254210" w:rsidRDefault="00254210" w:rsidP="00823988">
                          <w:pPr>
                            <w:pStyle w:val="NormalWeb"/>
                            <w:spacing w:before="0" w:beforeAutospacing="0" w:after="0" w:afterAutospacing="0"/>
                            <w:jc w:val="center"/>
                          </w:pPr>
                          <w:r>
                            <w:rPr>
                              <w:rFonts w:ascii="Arial" w:hAnsi="Arial" w:cs="Arial"/>
                              <w:color w:val="B2A1C7" w:themeColor="accent4" w:themeTint="99"/>
                              <w:sz w:val="2"/>
                              <w:szCs w:val="2"/>
                              <w14:textFill>
                                <w14:solidFill>
                                  <w14:schemeClr w14:val="accent4">
                                    <w14:alpha w14:val="50000"/>
                                    <w14:lumMod w14:val="60000"/>
                                    <w14:lumOff w14:val="40000"/>
                                  </w14:scheme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B8F8C25" id="_x0000_t202" coordsize="21600,21600" o:spt="202" path="m,l,21600r21600,l21600,xe">
              <v:stroke joinstyle="miter"/>
              <v:path gradientshapeok="t" o:connecttype="rect"/>
            </v:shapetype>
            <v:shape id="WordArt 1" o:spid="_x0000_s1026" type="#_x0000_t202" style="position:absolute;margin-left:0;margin-top:0;width:463.9pt;height:185.55pt;rotation:-45;z-index:-251658231;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" o:allowincell="f" filled="f" stroked="f">
              <v:stroke joinstyle="round"/>
              <o:lock v:ext="edit" shapetype="t"/>
              <v:textbox style="mso-fit-shape-to-text:t">
                <w:txbxContent>
                  <w:p w14:paraId="4287C0B0" w14:textId="77777777" w:rsidR="00254210" w:rsidRDefault="00254210" w:rsidP="00823988">
                    <w:pPr>
                      <w:pStyle w:val="NormalWeb"/>
                      <w:spacing w:before="0" w:beforeAutospacing="0" w:after="0" w:afterAutospacing="0"/>
                      <w:jc w:val="center"/>
                    </w:pPr>
                    <w:r>
                      <w:rPr>
                        <w:rFonts w:ascii="Arial" w:hAnsi="Arial" w:cs="Arial"/>
                        <w:color w:val="B2A1C7" w:themeColor="accent4" w:themeTint="99"/>
                        <w:sz w:val="2"/>
                        <w:szCs w:val="2"/>
                        <w14:textFill>
                          <w14:solidFill>
                            <w14:schemeClr w14:val="accent4">
                              <w14:alpha w14:val="50000"/>
                              <w14:lumMod w14:val="60000"/>
                              <w14:lumOff w14:val="40000"/>
                            </w14:scheme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455E1" w14:textId="77777777" w:rsidR="00254210" w:rsidRDefault="00254210">
    <w:r>
      <w:rPr>
        <w:noProof/>
        <w:lang w:eastAsia="en-GB"/>
      </w:rPr>
      <mc:AlternateContent>
        <mc:Choice Requires="wps">
          <w:drawing>
            <wp:anchor distT="0" distB="0" distL="114300" distR="114300" simplePos="0" relativeHeight="251658250" behindDoc="1" locked="0" layoutInCell="0" allowOverlap="1" wp14:anchorId="48D052A3" wp14:editId="7AFF1146">
              <wp:simplePos x="0" y="0"/>
              <wp:positionH relativeFrom="margin">
                <wp:align>center</wp:align>
              </wp:positionH>
              <wp:positionV relativeFrom="margin">
                <wp:align>center</wp:align>
              </wp:positionV>
              <wp:extent cx="5891530" cy="2356485"/>
              <wp:effectExtent l="0" t="1600200" r="0" b="1291590"/>
              <wp:wrapNone/>
              <wp:docPr id="50"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91530" cy="23564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EE2E839" w14:textId="77777777" w:rsidR="00254210" w:rsidRDefault="00254210" w:rsidP="00823988">
                          <w:pPr>
                            <w:pStyle w:val="NormalWeb"/>
                            <w:spacing w:before="0" w:beforeAutospacing="0" w:after="0" w:afterAutospacing="0"/>
                            <w:jc w:val="center"/>
                          </w:pPr>
                          <w:r>
                            <w:rPr>
                              <w:rFonts w:ascii="Arial" w:hAnsi="Arial" w:cs="Arial"/>
                              <w:color w:val="B2A1C7" w:themeColor="accent4" w:themeTint="99"/>
                              <w:sz w:val="2"/>
                              <w:szCs w:val="2"/>
                              <w14:textFill>
                                <w14:solidFill>
                                  <w14:schemeClr w14:val="accent4">
                                    <w14:alpha w14:val="50000"/>
                                    <w14:lumMod w14:val="60000"/>
                                    <w14:lumOff w14:val="40000"/>
                                  </w14:scheme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8D052A3" id="_x0000_t202" coordsize="21600,21600" o:spt="202" path="m,l,21600r21600,l21600,xe">
              <v:stroke joinstyle="miter"/>
              <v:path gradientshapeok="t" o:connecttype="rect"/>
            </v:shapetype>
            <v:shape id="WordArt 2" o:spid="_x0000_s1027" type="#_x0000_t202" style="position:absolute;margin-left:0;margin-top:0;width:463.9pt;height:185.55pt;rotation:-45;z-index:-25165823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" o:allowincell="f" filled="f" stroked="f">
              <v:stroke joinstyle="round"/>
              <o:lock v:ext="edit" shapetype="t"/>
              <v:textbox style="mso-fit-shape-to-text:t">
                <w:txbxContent>
                  <w:p w14:paraId="7EE2E839" w14:textId="77777777" w:rsidR="00254210" w:rsidRDefault="00254210" w:rsidP="00823988">
                    <w:pPr>
                      <w:pStyle w:val="NormalWeb"/>
                      <w:spacing w:before="0" w:beforeAutospacing="0" w:after="0" w:afterAutospacing="0"/>
                      <w:jc w:val="center"/>
                    </w:pPr>
                    <w:r>
                      <w:rPr>
                        <w:rFonts w:ascii="Arial" w:hAnsi="Arial" w:cs="Arial"/>
                        <w:color w:val="B2A1C7" w:themeColor="accent4" w:themeTint="99"/>
                        <w:sz w:val="2"/>
                        <w:szCs w:val="2"/>
                        <w14:textFill>
                          <w14:solidFill>
                            <w14:schemeClr w14:val="accent4">
                              <w14:alpha w14:val="50000"/>
                              <w14:lumMod w14:val="60000"/>
                              <w14:lumOff w14:val="40000"/>
                            </w14:schemeClr>
                          </w14:solidFill>
                        </w14:textFill>
                      </w:rPr>
                      <w:t>DRAFT</w:t>
                    </w:r>
                  </w:p>
                </w:txbxContent>
              </v:textbox>
              <w10:wrap anchorx="margin" anchory="margin"/>
            </v:shape>
          </w:pict>
        </mc:Fallback>
      </mc:AlternateContent>
    </w:r>
    <w:r>
      <w:rPr>
        <w:noProof/>
        <w:lang w:eastAsia="en-GB"/>
      </w:rPr>
      <mc:AlternateContent>
        <mc:Choice Requires="wpg">
          <w:drawing>
            <wp:anchor distT="0" distB="0" distL="114300" distR="114300" simplePos="0" relativeHeight="251658246" behindDoc="0" locked="0" layoutInCell="1" allowOverlap="1" wp14:anchorId="2646B75F" wp14:editId="01F5849E">
              <wp:simplePos x="0" y="0"/>
              <wp:positionH relativeFrom="column">
                <wp:posOffset>-722630</wp:posOffset>
              </wp:positionH>
              <wp:positionV relativeFrom="paragraph">
                <wp:posOffset>-166543</wp:posOffset>
              </wp:positionV>
              <wp:extent cx="7924800" cy="300355"/>
              <wp:effectExtent l="0" t="0" r="0" b="4445"/>
              <wp:wrapNone/>
              <wp:docPr id="4" name="Group 4"/>
              <wp:cNvGraphicFramePr/>
              <a:graphic xmlns:a="http://schemas.openxmlformats.org/drawingml/2006/main">
                <a:graphicData uri="http://schemas.microsoft.com/office/word/2010/wordprocessingGroup">
                  <wpg:wgp>
                    <wpg:cNvGrpSpPr/>
                    <wpg:grpSpPr>
                      <a:xfrm>
                        <a:off x="0" y="0"/>
                        <a:ext cx="7924800" cy="300355"/>
                        <a:chOff x="0" y="0"/>
                        <a:chExt cx="7924800" cy="300355"/>
                      </a:xfrm>
                    </wpg:grpSpPr>
                    <wps:wsp>
                      <wps:cNvPr id="8" name="Rectangle 8"/>
                      <wps:cNvSpPr>
                        <a:spLocks noChangeArrowheads="1"/>
                      </wps:cNvSpPr>
                      <wps:spPr bwMode="auto">
                        <a:xfrm>
                          <a:off x="0" y="0"/>
                          <a:ext cx="7924800" cy="144145"/>
                        </a:xfrm>
                        <a:prstGeom prst="rect">
                          <a:avLst/>
                        </a:prstGeom>
                        <a:solidFill>
                          <a:srgbClr val="642C91"/>
                        </a:solidFill>
                        <a:ln>
                          <a:noFill/>
                        </a:ln>
                      </wps:spPr>
                      <wps:bodyPr rot="0" vert="horz" wrap="square" lIns="91440" tIns="45720" rIns="91440" bIns="45720" anchor="t" anchorCtr="0" upright="1">
                        <a:noAutofit/>
                      </wps:bodyPr>
                    </wps:wsp>
                    <wps:wsp>
                      <wps:cNvPr id="10" name="Rectangle 2"/>
                      <wps:cNvSpPr>
                        <a:spLocks noChangeArrowheads="1"/>
                      </wps:cNvSpPr>
                      <wps:spPr bwMode="auto">
                        <a:xfrm>
                          <a:off x="0" y="228600"/>
                          <a:ext cx="7924800" cy="71755"/>
                        </a:xfrm>
                        <a:prstGeom prst="rect">
                          <a:avLst/>
                        </a:prstGeom>
                        <a:solidFill>
                          <a:srgbClr val="EAE0F0"/>
                        </a:solidFill>
                        <a:ln>
                          <a:noFill/>
                        </a:ln>
                      </wps:spPr>
                      <wps:bodyPr rot="0" vert="horz" wrap="square" lIns="91440" tIns="45720" rIns="91440" bIns="45720" anchor="t" anchorCtr="0" upright="1">
                        <a:noAutofit/>
                      </wps:bodyPr>
                    </wps:wsp>
                  </wpg:wgp>
                </a:graphicData>
              </a:graphic>
            </wp:anchor>
          </w:drawing>
        </mc:Choice>
        <mc:Fallback>
          <w:pict>
            <v:group w14:anchorId="6CC09970" id="Group 4" o:spid="_x0000_s1026" style="position:absolute;margin-left:-56.9pt;margin-top:-13.1pt;width:624pt;height:23.65pt;z-index:251658246" coordsize="79248,3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">
              <v:rect id="Rectangle 8" o:spid="_x0000_s1027" style="position:absolute;width:79248;height:1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" fillcolor="#642c91" stroked="f"/>
              <v:rect id="Rectangle 2" o:spid="_x0000_s1028" style="position:absolute;top:2286;width:79248;height: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" fillcolor="#eae0f0" stroked="f"/>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B0752" w14:textId="77777777" w:rsidR="00254210" w:rsidRDefault="00254210" w:rsidP="00885382">
    <w:pPr>
      <w:jc w:val="right"/>
    </w:pPr>
    <w:r>
      <w:rPr>
        <w:noProof/>
        <w:lang w:eastAsia="en-GB"/>
      </w:rPr>
      <mc:AlternateContent>
        <mc:Choice Requires="wpg">
          <w:drawing>
            <wp:anchor distT="0" distB="0" distL="114300" distR="114300" simplePos="0" relativeHeight="251658244" behindDoc="0" locked="0" layoutInCell="1" allowOverlap="1" wp14:anchorId="42ED515A" wp14:editId="2556CD21">
              <wp:simplePos x="0" y="0"/>
              <wp:positionH relativeFrom="column">
                <wp:posOffset>-1024890</wp:posOffset>
              </wp:positionH>
              <wp:positionV relativeFrom="paragraph">
                <wp:posOffset>-310515</wp:posOffset>
              </wp:positionV>
              <wp:extent cx="7924800" cy="300355"/>
              <wp:effectExtent l="0" t="0" r="0" b="4445"/>
              <wp:wrapNone/>
              <wp:docPr id="12" name="Group 12"/>
              <wp:cNvGraphicFramePr/>
              <a:graphic xmlns:a="http://schemas.openxmlformats.org/drawingml/2006/main">
                <a:graphicData uri="http://schemas.microsoft.com/office/word/2010/wordprocessingGroup">
                  <wpg:wgp>
                    <wpg:cNvGrpSpPr/>
                    <wpg:grpSpPr>
                      <a:xfrm>
                        <a:off x="0" y="0"/>
                        <a:ext cx="7924800" cy="300355"/>
                        <a:chOff x="0" y="0"/>
                        <a:chExt cx="7924800" cy="300355"/>
                      </a:xfrm>
                    </wpg:grpSpPr>
                    <wps:wsp>
                      <wps:cNvPr id="14" name="Rectangle 14"/>
                      <wps:cNvSpPr>
                        <a:spLocks noChangeArrowheads="1"/>
                      </wps:cNvSpPr>
                      <wps:spPr bwMode="auto">
                        <a:xfrm>
                          <a:off x="0" y="0"/>
                          <a:ext cx="7924800" cy="144145"/>
                        </a:xfrm>
                        <a:prstGeom prst="rect">
                          <a:avLst/>
                        </a:prstGeom>
                        <a:solidFill>
                          <a:srgbClr val="6C2C91"/>
                        </a:solidFill>
                        <a:ln>
                          <a:noFill/>
                        </a:ln>
                      </wps:spPr>
                      <wps:bodyPr rot="0" vert="horz" wrap="square" lIns="91440" tIns="45720" rIns="91440" bIns="45720" anchor="t" anchorCtr="0" upright="1">
                        <a:noAutofit/>
                      </wps:bodyPr>
                    </wps:wsp>
                    <wps:wsp>
                      <wps:cNvPr id="17" name="Rectangle 2"/>
                      <wps:cNvSpPr>
                        <a:spLocks noChangeArrowheads="1"/>
                      </wps:cNvSpPr>
                      <wps:spPr bwMode="auto">
                        <a:xfrm>
                          <a:off x="0" y="228600"/>
                          <a:ext cx="7924800" cy="71755"/>
                        </a:xfrm>
                        <a:prstGeom prst="rect">
                          <a:avLst/>
                        </a:prstGeom>
                        <a:solidFill>
                          <a:srgbClr val="EAE0F0"/>
                        </a:solidFill>
                        <a:ln>
                          <a:noFill/>
                        </a:ln>
                      </wps:spPr>
                      <wps:bodyPr rot="0" vert="horz" wrap="square" lIns="91440" tIns="45720" rIns="91440" bIns="45720" anchor="t" anchorCtr="0" upright="1">
                        <a:noAutofit/>
                      </wps:bodyPr>
                    </wps:wsp>
                  </wpg:wgp>
                </a:graphicData>
              </a:graphic>
            </wp:anchor>
          </w:drawing>
        </mc:Choice>
        <mc:Fallback>
          <w:pict>
            <v:group w14:anchorId="14C46DC2" id="Group 12" o:spid="_x0000_s1026" style="position:absolute;margin-left:-80.7pt;margin-top:-24.45pt;width:624pt;height:23.65pt;z-index:251658244" coordsize="79248,3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">
              <v:rect id="Rectangle 14" o:spid="_x0000_s1027" style="position:absolute;width:79248;height:1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" fillcolor="#6c2c91" stroked="f"/>
              <v:rect id="Rectangle 2" o:spid="_x0000_s1028" style="position:absolute;top:2286;width:79248;height: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" fillcolor="#eae0f0" stroked="f"/>
            </v:group>
          </w:pict>
        </mc:Fallback>
      </mc:AlternateContent>
    </w:r>
  </w:p>
  <w:p w14:paraId="08A4CAB1" w14:textId="77777777" w:rsidR="00254210" w:rsidRDefault="00254210">
    <w:r>
      <w:rPr>
        <w:noProof/>
        <w:lang w:eastAsia="en-GB"/>
      </w:rPr>
      <mc:AlternateContent>
        <mc:Choice Requires="wpg">
          <w:drawing>
            <wp:anchor distT="0" distB="0" distL="114300" distR="114300" simplePos="0" relativeHeight="251658242" behindDoc="0" locked="0" layoutInCell="1" allowOverlap="1" wp14:anchorId="0E0836E5" wp14:editId="6C2EA2BD">
              <wp:simplePos x="0" y="0"/>
              <wp:positionH relativeFrom="column">
                <wp:posOffset>-796290</wp:posOffset>
              </wp:positionH>
              <wp:positionV relativeFrom="paragraph">
                <wp:posOffset>3571875</wp:posOffset>
              </wp:positionV>
              <wp:extent cx="7962900" cy="2315845"/>
              <wp:effectExtent l="0" t="0" r="0" b="8255"/>
              <wp:wrapNone/>
              <wp:docPr id="18" name="Group 18"/>
              <wp:cNvGraphicFramePr/>
              <a:graphic xmlns:a="http://schemas.openxmlformats.org/drawingml/2006/main">
                <a:graphicData uri="http://schemas.microsoft.com/office/word/2010/wordprocessingGroup">
                  <wpg:wgp>
                    <wpg:cNvGrpSpPr/>
                    <wpg:grpSpPr>
                      <a:xfrm>
                        <a:off x="0" y="0"/>
                        <a:ext cx="7962900" cy="2315845"/>
                        <a:chOff x="0" y="0"/>
                        <a:chExt cx="7962900" cy="2315845"/>
                      </a:xfrm>
                    </wpg:grpSpPr>
                    <wps:wsp>
                      <wps:cNvPr id="19" name="Rectangle 53"/>
                      <wps:cNvSpPr>
                        <a:spLocks noChangeArrowheads="1"/>
                      </wps:cNvSpPr>
                      <wps:spPr bwMode="auto">
                        <a:xfrm>
                          <a:off x="0" y="0"/>
                          <a:ext cx="7924800" cy="2057400"/>
                        </a:xfrm>
                        <a:prstGeom prst="rect">
                          <a:avLst/>
                        </a:prstGeom>
                        <a:solidFill>
                          <a:srgbClr val="6C2C91"/>
                        </a:solidFill>
                        <a:ln>
                          <a:noFill/>
                        </a:ln>
                      </wps:spPr>
                      <wps:bodyPr rot="0" vert="horz" wrap="square" lIns="91440" tIns="45720" rIns="91440" bIns="45720" anchor="t" anchorCtr="0" upright="1">
                        <a:noAutofit/>
                      </wps:bodyPr>
                    </wps:wsp>
                    <wps:wsp>
                      <wps:cNvPr id="20" name="Rectangle 54"/>
                      <wps:cNvSpPr>
                        <a:spLocks noChangeArrowheads="1"/>
                      </wps:cNvSpPr>
                      <wps:spPr bwMode="auto">
                        <a:xfrm>
                          <a:off x="38100" y="2171700"/>
                          <a:ext cx="7924800" cy="144145"/>
                        </a:xfrm>
                        <a:prstGeom prst="rect">
                          <a:avLst/>
                        </a:prstGeom>
                        <a:solidFill>
                          <a:srgbClr val="EAE0F0"/>
                        </a:solidFill>
                        <a:ln>
                          <a:noFill/>
                        </a:ln>
                      </wps:spPr>
                      <wps:bodyPr rot="0" vert="horz" wrap="square" lIns="91440" tIns="45720" rIns="91440" bIns="45720" anchor="t" anchorCtr="0" upright="1">
                        <a:noAutofit/>
                      </wps:bodyPr>
                    </wps:wsp>
                  </wpg:wgp>
                </a:graphicData>
              </a:graphic>
            </wp:anchor>
          </w:drawing>
        </mc:Choice>
        <mc:Fallback>
          <w:pict>
            <v:group w14:anchorId="393F870B" id="Group 18" o:spid="_x0000_s1026" style="position:absolute;margin-left:-62.7pt;margin-top:281.25pt;width:627pt;height:182.35pt;z-index:251658242" coordsize="79629,23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">
              <v:rect id="Rectangle 53" o:spid="_x0000_s1027" style="position:absolute;width:79248;height:20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" fillcolor="#6c2c91" stroked="f"/>
              <v:rect id="Rectangle 54" o:spid="_x0000_s1028" style="position:absolute;left:381;top:21717;width:79248;height:1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" fillcolor="#eae0f0" stroked="f"/>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A0826" w14:textId="77777777" w:rsidR="00254210" w:rsidRDefault="00254210">
    <w:pPr>
      <w:pStyle w:val="Header"/>
    </w:pPr>
    <w:r>
      <w:rPr>
        <w:noProof/>
        <w:lang w:eastAsia="en-GB"/>
      </w:rPr>
      <mc:AlternateContent>
        <mc:Choice Requires="wps">
          <w:drawing>
            <wp:anchor distT="0" distB="0" distL="114300" distR="114300" simplePos="0" relativeHeight="251658241" behindDoc="1" locked="0" layoutInCell="0" allowOverlap="1" wp14:anchorId="7C6C3103" wp14:editId="5DA12A90">
              <wp:simplePos x="0" y="0"/>
              <wp:positionH relativeFrom="margin">
                <wp:align>center</wp:align>
              </wp:positionH>
              <wp:positionV relativeFrom="margin">
                <wp:align>center</wp:align>
              </wp:positionV>
              <wp:extent cx="5891530" cy="2356485"/>
              <wp:effectExtent l="0" t="1600200" r="0" b="129159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91530" cy="23564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0009CA2" w14:textId="77777777" w:rsidR="00254210" w:rsidRDefault="00254210" w:rsidP="00FE3B72">
                          <w:pPr>
                            <w:pStyle w:val="NormalWeb"/>
                            <w:spacing w:before="0" w:beforeAutospacing="0" w:after="0" w:afterAutospacing="0"/>
                            <w:jc w:val="center"/>
                          </w:pPr>
                          <w:r>
                            <w:rPr>
                              <w:rFonts w:ascii="Arial" w:hAnsi="Arial" w:cs="Arial"/>
                              <w:color w:val="B2A1C7" w:themeColor="accent4" w:themeTint="99"/>
                              <w:sz w:val="2"/>
                              <w:szCs w:val="2"/>
                              <w14:textFill>
                                <w14:solidFill>
                                  <w14:schemeClr w14:val="accent4">
                                    <w14:alpha w14:val="50000"/>
                                    <w14:lumMod w14:val="60000"/>
                                    <w14:lumOff w14:val="40000"/>
                                  </w14:scheme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C6C3103" id="_x0000_t202" coordsize="21600,21600" o:spt="202" path="m,l,21600r21600,l21600,xe">
              <v:stroke joinstyle="miter"/>
              <v:path gradientshapeok="t" o:connecttype="rect"/>
            </v:shapetype>
            <v:shape id="Text Box 38" o:spid="_x0000_s1028" type="#_x0000_t202" style="position:absolute;margin-left:0;margin-top:0;width:463.9pt;height:185.5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" o:allowincell="f" filled="f" stroked="f">
              <v:stroke joinstyle="round"/>
              <o:lock v:ext="edit" shapetype="t"/>
              <v:textbox style="mso-fit-shape-to-text:t">
                <w:txbxContent>
                  <w:p w14:paraId="60009CA2" w14:textId="77777777" w:rsidR="00254210" w:rsidRDefault="00254210" w:rsidP="00FE3B72">
                    <w:pPr>
                      <w:pStyle w:val="NormalWeb"/>
                      <w:spacing w:before="0" w:beforeAutospacing="0" w:after="0" w:afterAutospacing="0"/>
                      <w:jc w:val="center"/>
                    </w:pPr>
                    <w:r>
                      <w:rPr>
                        <w:rFonts w:ascii="Arial" w:hAnsi="Arial" w:cs="Arial"/>
                        <w:color w:val="B2A1C7" w:themeColor="accent4" w:themeTint="99"/>
                        <w:sz w:val="2"/>
                        <w:szCs w:val="2"/>
                        <w14:textFill>
                          <w14:solidFill>
                            <w14:schemeClr w14:val="accent4">
                              <w14:alpha w14:val="50000"/>
                              <w14:lumMod w14:val="60000"/>
                              <w14:lumOff w14:val="40000"/>
                            </w14:schemeClr>
                          </w14:solidFill>
                        </w14:textFill>
                      </w:rPr>
                      <w:t>DRAFT</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1C17D" w14:textId="77777777" w:rsidR="00254210" w:rsidRDefault="0025421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53E61" w14:textId="77777777" w:rsidR="00254210" w:rsidRDefault="00254210" w:rsidP="00885382">
    <w:pPr>
      <w:jc w:val="right"/>
    </w:pPr>
    <w:r>
      <w:rPr>
        <w:noProof/>
        <w:lang w:eastAsia="en-GB"/>
      </w:rPr>
      <mc:AlternateContent>
        <mc:Choice Requires="wpg">
          <w:drawing>
            <wp:anchor distT="0" distB="0" distL="114300" distR="114300" simplePos="0" relativeHeight="251658245" behindDoc="0" locked="0" layoutInCell="1" allowOverlap="1" wp14:anchorId="0AEAB480" wp14:editId="691B5256">
              <wp:simplePos x="0" y="0"/>
              <wp:positionH relativeFrom="column">
                <wp:posOffset>-1238250</wp:posOffset>
              </wp:positionH>
              <wp:positionV relativeFrom="paragraph">
                <wp:posOffset>-158115</wp:posOffset>
              </wp:positionV>
              <wp:extent cx="7924800" cy="300355"/>
              <wp:effectExtent l="0" t="0" r="0" b="4445"/>
              <wp:wrapNone/>
              <wp:docPr id="21" name="Group 21"/>
              <wp:cNvGraphicFramePr/>
              <a:graphic xmlns:a="http://schemas.openxmlformats.org/drawingml/2006/main">
                <a:graphicData uri="http://schemas.microsoft.com/office/word/2010/wordprocessingGroup">
                  <wpg:wgp>
                    <wpg:cNvGrpSpPr/>
                    <wpg:grpSpPr>
                      <a:xfrm>
                        <a:off x="0" y="0"/>
                        <a:ext cx="7924800" cy="300355"/>
                        <a:chOff x="0" y="0"/>
                        <a:chExt cx="7924800" cy="300355"/>
                      </a:xfrm>
                    </wpg:grpSpPr>
                    <wps:wsp>
                      <wps:cNvPr id="22" name="Rectangle 22"/>
                      <wps:cNvSpPr>
                        <a:spLocks noChangeArrowheads="1"/>
                      </wps:cNvSpPr>
                      <wps:spPr bwMode="auto">
                        <a:xfrm>
                          <a:off x="0" y="0"/>
                          <a:ext cx="7924800" cy="144145"/>
                        </a:xfrm>
                        <a:prstGeom prst="rect">
                          <a:avLst/>
                        </a:prstGeom>
                        <a:solidFill>
                          <a:srgbClr val="6C2C91"/>
                        </a:solidFill>
                        <a:ln>
                          <a:noFill/>
                        </a:ln>
                      </wps:spPr>
                      <wps:bodyPr rot="0" vert="horz" wrap="square" lIns="91440" tIns="45720" rIns="91440" bIns="45720" anchor="t" anchorCtr="0" upright="1">
                        <a:noAutofit/>
                      </wps:bodyPr>
                    </wps:wsp>
                    <wps:wsp>
                      <wps:cNvPr id="23" name="Rectangle 2"/>
                      <wps:cNvSpPr>
                        <a:spLocks noChangeArrowheads="1"/>
                      </wps:cNvSpPr>
                      <wps:spPr bwMode="auto">
                        <a:xfrm>
                          <a:off x="0" y="228600"/>
                          <a:ext cx="7924800" cy="71755"/>
                        </a:xfrm>
                        <a:prstGeom prst="rect">
                          <a:avLst/>
                        </a:prstGeom>
                        <a:solidFill>
                          <a:srgbClr val="EAE0F0"/>
                        </a:solidFill>
                        <a:ln>
                          <a:noFill/>
                        </a:ln>
                      </wps:spPr>
                      <wps:bodyPr rot="0" vert="horz" wrap="square" lIns="91440" tIns="45720" rIns="91440" bIns="45720" anchor="t" anchorCtr="0" upright="1">
                        <a:noAutofit/>
                      </wps:bodyPr>
                    </wps:wsp>
                  </wpg:wgp>
                </a:graphicData>
              </a:graphic>
            </wp:anchor>
          </w:drawing>
        </mc:Choice>
        <mc:Fallback>
          <w:pict>
            <v:group w14:anchorId="0E342BA8" id="Group 21" o:spid="_x0000_s1026" style="position:absolute;margin-left:-97.5pt;margin-top:-12.45pt;width:624pt;height:23.65pt;z-index:251658245" coordsize="79248,3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">
              <v:rect id="Rectangle 22" o:spid="_x0000_s1027" style="position:absolute;width:79248;height:1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" fillcolor="#6c2c91" stroked="f"/>
              <v:rect id="Rectangle 2" o:spid="_x0000_s1028" style="position:absolute;top:2286;width:79248;height: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" fillcolor="#eae0f0" stroked="f"/>
            </v:group>
          </w:pict>
        </mc:Fallback>
      </mc:AlternateContent>
    </w:r>
  </w:p>
  <w:p w14:paraId="5CD6C5DC" w14:textId="77777777" w:rsidR="00254210" w:rsidRDefault="002542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967E" w14:textId="77777777" w:rsidR="00254210" w:rsidRDefault="00254210">
    <w:pPr>
      <w:pStyle w:val="Header"/>
    </w:pPr>
    <w:r>
      <w:rPr>
        <w:noProof/>
        <w:lang w:eastAsia="en-GB"/>
      </w:rPr>
      <mc:AlternateContent>
        <mc:Choice Requires="wps">
          <w:drawing>
            <wp:anchor distT="0" distB="0" distL="114300" distR="114300" simplePos="0" relativeHeight="251658240" behindDoc="1" locked="0" layoutInCell="0" allowOverlap="1" wp14:anchorId="5832A427" wp14:editId="29D05020">
              <wp:simplePos x="0" y="0"/>
              <wp:positionH relativeFrom="margin">
                <wp:align>center</wp:align>
              </wp:positionH>
              <wp:positionV relativeFrom="margin">
                <wp:align>center</wp:align>
              </wp:positionV>
              <wp:extent cx="5891530" cy="2356485"/>
              <wp:effectExtent l="0" t="1600200" r="0" b="129159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91530" cy="23564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5C1E92B" w14:textId="77777777" w:rsidR="00254210" w:rsidRDefault="00254210" w:rsidP="00FE3B72">
                          <w:pPr>
                            <w:pStyle w:val="NormalWeb"/>
                            <w:spacing w:before="0" w:beforeAutospacing="0" w:after="0" w:afterAutospacing="0"/>
                            <w:jc w:val="center"/>
                          </w:pPr>
                          <w:r>
                            <w:rPr>
                              <w:rFonts w:ascii="Arial" w:hAnsi="Arial" w:cs="Arial"/>
                              <w:color w:val="B2A1C7" w:themeColor="accent4" w:themeTint="99"/>
                              <w:sz w:val="2"/>
                              <w:szCs w:val="2"/>
                              <w14:textFill>
                                <w14:solidFill>
                                  <w14:schemeClr w14:val="accent4">
                                    <w14:alpha w14:val="50000"/>
                                    <w14:lumMod w14:val="60000"/>
                                    <w14:lumOff w14:val="40000"/>
                                  </w14:scheme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832A427" id="_x0000_t202" coordsize="21600,21600" o:spt="202" path="m,l,21600r21600,l21600,xe">
              <v:stroke joinstyle="miter"/>
              <v:path gradientshapeok="t" o:connecttype="rect"/>
            </v:shapetype>
            <v:shape id="Text Box 32" o:spid="_x0000_s1029" type="#_x0000_t202" style="position:absolute;margin-left:0;margin-top:0;width:463.9pt;height:185.5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" o:allowincell="f" filled="f" stroked="f">
              <v:stroke joinstyle="round"/>
              <o:lock v:ext="edit" shapetype="t"/>
              <v:textbox style="mso-fit-shape-to-text:t">
                <w:txbxContent>
                  <w:p w14:paraId="35C1E92B" w14:textId="77777777" w:rsidR="00254210" w:rsidRDefault="00254210" w:rsidP="00FE3B72">
                    <w:pPr>
                      <w:pStyle w:val="NormalWeb"/>
                      <w:spacing w:before="0" w:beforeAutospacing="0" w:after="0" w:afterAutospacing="0"/>
                      <w:jc w:val="center"/>
                    </w:pPr>
                    <w:r>
                      <w:rPr>
                        <w:rFonts w:ascii="Arial" w:hAnsi="Arial" w:cs="Arial"/>
                        <w:color w:val="B2A1C7" w:themeColor="accent4" w:themeTint="99"/>
                        <w:sz w:val="2"/>
                        <w:szCs w:val="2"/>
                        <w14:textFill>
                          <w14:solidFill>
                            <w14:schemeClr w14:val="accent4">
                              <w14:alpha w14:val="50000"/>
                              <w14:lumMod w14:val="60000"/>
                              <w14:lumOff w14:val="40000"/>
                            </w14:schemeClr>
                          </w14:solidFill>
                        </w14:textFill>
                      </w:rPr>
                      <w:t>DRAFT</w:t>
                    </w:r>
                  </w:p>
                </w:txbxContent>
              </v:textbox>
              <w10:wrap anchorx="margin" anchory="margin"/>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6FE30" w14:textId="77777777" w:rsidR="00254210" w:rsidRPr="0078392B" w:rsidRDefault="00254210" w:rsidP="00FE3B72">
    <w:pPr>
      <w:pStyle w:val="Header"/>
      <w:jc w:val="right"/>
      <w:rPr>
        <w:b/>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49C00" w14:textId="77777777" w:rsidR="00254210" w:rsidRPr="00C04F21" w:rsidRDefault="00254210" w:rsidP="00FE3B72">
    <w:pPr>
      <w:pStyle w:val="Header"/>
      <w:spacing w:after="60"/>
      <w:rPr>
        <w:b/>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4F41F" w14:textId="77777777" w:rsidR="00254210" w:rsidRDefault="00254210">
    <w:pPr>
      <w:pStyle w:val="Header"/>
    </w:pPr>
    <w:r>
      <w:rPr>
        <w:noProof/>
        <w:lang w:eastAsia="en-GB"/>
      </w:rPr>
      <mc:AlternateContent>
        <mc:Choice Requires="wps">
          <w:drawing>
            <wp:anchor distT="0" distB="0" distL="114300" distR="114300" simplePos="0" relativeHeight="251658243" behindDoc="1" locked="0" layoutInCell="0" allowOverlap="1" wp14:anchorId="379E9AF1" wp14:editId="5AAAD5AF">
              <wp:simplePos x="0" y="0"/>
              <wp:positionH relativeFrom="margin">
                <wp:align>center</wp:align>
              </wp:positionH>
              <wp:positionV relativeFrom="margin">
                <wp:align>center</wp:align>
              </wp:positionV>
              <wp:extent cx="5891530" cy="2356485"/>
              <wp:effectExtent l="0" t="1600200" r="0" b="129159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91530" cy="23564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043362D" w14:textId="77777777" w:rsidR="00254210" w:rsidRDefault="00254210" w:rsidP="00FE3B72">
                          <w:pPr>
                            <w:pStyle w:val="NormalWeb"/>
                            <w:spacing w:before="0" w:beforeAutospacing="0" w:after="0" w:afterAutospacing="0"/>
                            <w:jc w:val="center"/>
                          </w:pPr>
                          <w:r>
                            <w:rPr>
                              <w:rFonts w:ascii="Arial" w:hAnsi="Arial" w:cs="Arial"/>
                              <w:color w:val="B2A1C7" w:themeColor="accent4" w:themeTint="99"/>
                              <w:sz w:val="2"/>
                              <w:szCs w:val="2"/>
                              <w14:textFill>
                                <w14:solidFill>
                                  <w14:schemeClr w14:val="accent4">
                                    <w14:alpha w14:val="50000"/>
                                    <w14:lumMod w14:val="60000"/>
                                    <w14:lumOff w14:val="40000"/>
                                  </w14:scheme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79E9AF1" id="_x0000_t202" coordsize="21600,21600" o:spt="202" path="m,l,21600r21600,l21600,xe">
              <v:stroke joinstyle="miter"/>
              <v:path gradientshapeok="t" o:connecttype="rect"/>
            </v:shapetype>
            <v:shape id="Text Box 27" o:spid="_x0000_s1030" type="#_x0000_t202" style="position:absolute;margin-left:0;margin-top:0;width:463.9pt;height:185.55pt;rotation:-45;z-index:-251658237;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" o:allowincell="f" filled="f" stroked="f">
              <v:stroke joinstyle="round"/>
              <o:lock v:ext="edit" shapetype="t"/>
              <v:textbox style="mso-fit-shape-to-text:t">
                <w:txbxContent>
                  <w:p w14:paraId="0043362D" w14:textId="77777777" w:rsidR="00254210" w:rsidRDefault="00254210" w:rsidP="00FE3B72">
                    <w:pPr>
                      <w:pStyle w:val="NormalWeb"/>
                      <w:spacing w:before="0" w:beforeAutospacing="0" w:after="0" w:afterAutospacing="0"/>
                      <w:jc w:val="center"/>
                    </w:pPr>
                    <w:r>
                      <w:rPr>
                        <w:rFonts w:ascii="Arial" w:hAnsi="Arial" w:cs="Arial"/>
                        <w:color w:val="B2A1C7" w:themeColor="accent4" w:themeTint="99"/>
                        <w:sz w:val="2"/>
                        <w:szCs w:val="2"/>
                        <w14:textFill>
                          <w14:solidFill>
                            <w14:schemeClr w14:val="accent4">
                              <w14:alpha w14:val="50000"/>
                              <w14:lumMod w14:val="60000"/>
                              <w14:lumOff w14:val="40000"/>
                            </w14:schemeClr>
                          </w14:solidFill>
                        </w14:textFill>
                      </w:rPr>
                      <w:t>DRAFT</w:t>
                    </w:r>
                  </w:p>
                </w:txbxContent>
              </v:textbox>
              <w10:wrap anchorx="margin" anchory="margin"/>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C6922" w14:textId="77777777" w:rsidR="00254210" w:rsidRPr="0078392B" w:rsidRDefault="00254210" w:rsidP="00FE3B72">
    <w:pPr>
      <w:pStyle w:val="Header"/>
      <w:ind w:right="-433"/>
      <w:jc w:val="right"/>
      <w:rPr>
        <w:b/>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BF147" w14:textId="77777777" w:rsidR="00254210" w:rsidRPr="002A47BE" w:rsidRDefault="00254210" w:rsidP="00FE3B72">
    <w:pPr>
      <w:pStyle w:val="Header"/>
      <w:spacing w:after="120"/>
      <w:jc w:val="right"/>
      <w:rPr>
        <w:b/>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DF37B" w14:textId="77777777" w:rsidR="00254210" w:rsidRDefault="0025421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0697F" w14:textId="77777777" w:rsidR="00254210" w:rsidRPr="0078392B" w:rsidRDefault="00254210" w:rsidP="00FE3B72">
    <w:pPr>
      <w:pStyle w:val="Header"/>
      <w:jc w:val="right"/>
      <w:rPr>
        <w:b/>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8A451" w14:textId="77777777" w:rsidR="00254210" w:rsidRPr="001E2DDE" w:rsidRDefault="00254210" w:rsidP="00FE3B72">
    <w:pPr>
      <w:pStyle w:val="Header"/>
      <w:spacing w:after="120"/>
      <w:jc w:val="right"/>
      <w:rPr>
        <w:b/>
      </w:rPr>
    </w:pPr>
  </w:p>
  <w:p w14:paraId="4CF48B7F" w14:textId="77777777" w:rsidR="00254210" w:rsidRPr="00C04F21" w:rsidRDefault="00254210" w:rsidP="00FE3B72">
    <w:pPr>
      <w:pStyle w:val="Header"/>
      <w:spacing w:after="60"/>
      <w:jc w:val="righ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D10E8" w14:textId="77777777" w:rsidR="00254210" w:rsidRPr="0039231D" w:rsidRDefault="00254210" w:rsidP="0039231D">
    <w:r>
      <w:rPr>
        <w:noProof/>
        <w:lang w:eastAsia="en-GB"/>
      </w:rPr>
      <mc:AlternateContent>
        <mc:Choice Requires="wpg">
          <w:drawing>
            <wp:anchor distT="0" distB="0" distL="114300" distR="114300" simplePos="0" relativeHeight="251658248" behindDoc="0" locked="0" layoutInCell="1" allowOverlap="1" wp14:anchorId="66D47503" wp14:editId="7F99D724">
              <wp:simplePos x="0" y="0"/>
              <wp:positionH relativeFrom="column">
                <wp:posOffset>-1017905</wp:posOffset>
              </wp:positionH>
              <wp:positionV relativeFrom="paragraph">
                <wp:posOffset>-75020</wp:posOffset>
              </wp:positionV>
              <wp:extent cx="7924800" cy="300355"/>
              <wp:effectExtent l="0" t="0" r="0" b="4445"/>
              <wp:wrapNone/>
              <wp:docPr id="3" name="Group 3"/>
              <wp:cNvGraphicFramePr/>
              <a:graphic xmlns:a="http://schemas.openxmlformats.org/drawingml/2006/main">
                <a:graphicData uri="http://schemas.microsoft.com/office/word/2010/wordprocessingGroup">
                  <wpg:wgp>
                    <wpg:cNvGrpSpPr/>
                    <wpg:grpSpPr>
                      <a:xfrm>
                        <a:off x="0" y="0"/>
                        <a:ext cx="7924800" cy="300355"/>
                        <a:chOff x="0" y="0"/>
                        <a:chExt cx="7924800" cy="300355"/>
                      </a:xfrm>
                    </wpg:grpSpPr>
                    <wps:wsp>
                      <wps:cNvPr id="6" name="Rectangle 6"/>
                      <wps:cNvSpPr>
                        <a:spLocks noChangeArrowheads="1"/>
                      </wps:cNvSpPr>
                      <wps:spPr bwMode="auto">
                        <a:xfrm>
                          <a:off x="0" y="0"/>
                          <a:ext cx="7924800" cy="144145"/>
                        </a:xfrm>
                        <a:prstGeom prst="rect">
                          <a:avLst/>
                        </a:prstGeom>
                        <a:solidFill>
                          <a:srgbClr val="642C91"/>
                        </a:solidFill>
                        <a:ln>
                          <a:noFill/>
                        </a:ln>
                      </wps:spPr>
                      <wps:bodyPr rot="0" vert="horz" wrap="square" lIns="91440" tIns="45720" rIns="91440" bIns="45720" anchor="t" anchorCtr="0" upright="1">
                        <a:noAutofit/>
                      </wps:bodyPr>
                    </wps:wsp>
                    <wps:wsp>
                      <wps:cNvPr id="11" name="Rectangle 2"/>
                      <wps:cNvSpPr>
                        <a:spLocks noChangeArrowheads="1"/>
                      </wps:cNvSpPr>
                      <wps:spPr bwMode="auto">
                        <a:xfrm>
                          <a:off x="0" y="228600"/>
                          <a:ext cx="7924800" cy="71755"/>
                        </a:xfrm>
                        <a:prstGeom prst="rect">
                          <a:avLst/>
                        </a:prstGeom>
                        <a:solidFill>
                          <a:srgbClr val="EAE0F0"/>
                        </a:solidFill>
                        <a:ln>
                          <a:noFill/>
                        </a:ln>
                      </wps:spPr>
                      <wps:bodyPr rot="0" vert="horz" wrap="square" lIns="91440" tIns="45720" rIns="91440" bIns="45720" anchor="t" anchorCtr="0" upright="1">
                        <a:noAutofit/>
                      </wps:bodyPr>
                    </wps:wsp>
                  </wpg:wgp>
                </a:graphicData>
              </a:graphic>
            </wp:anchor>
          </w:drawing>
        </mc:Choice>
        <mc:Fallback>
          <w:pict>
            <v:group w14:anchorId="6211DC95" id="Group 3" o:spid="_x0000_s1026" style="position:absolute;margin-left:-80.15pt;margin-top:-5.9pt;width:624pt;height:23.65pt;z-index:251658248" coordsize="79248,3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">
              <v:rect id="Rectangle 6" o:spid="_x0000_s1027" style="position:absolute;width:79248;height:1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" fillcolor="#642c91" stroked="f"/>
              <v:rect id="Rectangle 2" o:spid="_x0000_s1028" style="position:absolute;top:2286;width:79248;height: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" fillcolor="#eae0f0" stroked="f"/>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034FAB6"/>
    <w:lvl w:ilvl="0">
      <w:start w:val="1"/>
      <w:numFmt w:val="bullet"/>
      <w:lvlText w:val=""/>
      <w:lvlJc w:val="left"/>
      <w:pPr>
        <w:tabs>
          <w:tab w:val="num" w:pos="709"/>
        </w:tabs>
        <w:ind w:left="709" w:hanging="709"/>
      </w:pPr>
      <w:rPr>
        <w:rFonts w:ascii="Symbol" w:hAnsi="Symbol" w:hint="default"/>
      </w:rPr>
    </w:lvl>
  </w:abstractNum>
  <w:abstractNum w:abstractNumId="1" w15:restartNumberingAfterBreak="0">
    <w:nsid w:val="030B7C08"/>
    <w:multiLevelType w:val="multilevel"/>
    <w:tmpl w:val="C0145D50"/>
    <w:styleLink w:val="NumbListBullet"/>
    <w:lvl w:ilvl="0">
      <w:start w:val="1"/>
      <w:numFmt w:val="bullet"/>
      <w:pStyle w:val="FFWBullets"/>
      <w:lvlText w:val=""/>
      <w:lvlJc w:val="left"/>
      <w:pPr>
        <w:tabs>
          <w:tab w:val="num" w:pos="794"/>
        </w:tabs>
        <w:ind w:left="794" w:hanging="794"/>
      </w:pPr>
      <w:rPr>
        <w:rFonts w:ascii="Symbol" w:hAnsi="Symbol" w:hint="default"/>
        <w:color w:val="auto"/>
      </w:rPr>
    </w:lvl>
    <w:lvl w:ilvl="1">
      <w:start w:val="1"/>
      <w:numFmt w:val="bullet"/>
      <w:lvlText w:val=""/>
      <w:lvlJc w:val="left"/>
      <w:pPr>
        <w:tabs>
          <w:tab w:val="num" w:pos="1588"/>
        </w:tabs>
        <w:ind w:left="1588" w:hanging="794"/>
      </w:pPr>
      <w:rPr>
        <w:rFonts w:ascii="Symbol" w:hAnsi="Symbol" w:hint="default"/>
        <w:color w:val="auto"/>
      </w:rPr>
    </w:lvl>
    <w:lvl w:ilvl="2">
      <w:start w:val="1"/>
      <w:numFmt w:val="bullet"/>
      <w:lvlText w:val=""/>
      <w:lvlJc w:val="left"/>
      <w:pPr>
        <w:tabs>
          <w:tab w:val="num" w:pos="2381"/>
        </w:tabs>
        <w:ind w:left="2381" w:hanging="793"/>
      </w:pPr>
      <w:rPr>
        <w:rFonts w:ascii="Symbol" w:hAnsi="Symbol" w:hint="default"/>
        <w:color w:val="auto"/>
      </w:rPr>
    </w:lvl>
    <w:lvl w:ilvl="3">
      <w:start w:val="1"/>
      <w:numFmt w:val="bullet"/>
      <w:lvlText w:val=""/>
      <w:lvlJc w:val="left"/>
      <w:pPr>
        <w:tabs>
          <w:tab w:val="num" w:pos="3175"/>
        </w:tabs>
        <w:ind w:left="3175" w:hanging="794"/>
      </w:pPr>
      <w:rPr>
        <w:rFonts w:ascii="Symbol" w:hAnsi="Symbol" w:hint="default"/>
        <w:color w:val="auto"/>
      </w:rPr>
    </w:lvl>
    <w:lvl w:ilvl="4">
      <w:start w:val="1"/>
      <w:numFmt w:val="bullet"/>
      <w:lvlText w:val=""/>
      <w:lvlJc w:val="left"/>
      <w:pPr>
        <w:tabs>
          <w:tab w:val="num" w:pos="3969"/>
        </w:tabs>
        <w:ind w:left="3969" w:hanging="794"/>
      </w:pPr>
      <w:rPr>
        <w:rFonts w:ascii="Symbol" w:hAnsi="Symbol" w:hint="default"/>
        <w:color w:val="auto"/>
      </w:rPr>
    </w:lvl>
    <w:lvl w:ilvl="5">
      <w:start w:val="1"/>
      <w:numFmt w:val="bullet"/>
      <w:lvlText w:val=""/>
      <w:lvlJc w:val="left"/>
      <w:pPr>
        <w:tabs>
          <w:tab w:val="num" w:pos="4763"/>
        </w:tabs>
        <w:ind w:left="4763" w:hanging="794"/>
      </w:pPr>
      <w:rPr>
        <w:rFonts w:ascii="Symbol" w:hAnsi="Symbol" w:hint="default"/>
        <w:color w:val="auto"/>
      </w:rPr>
    </w:lvl>
    <w:lvl w:ilvl="6">
      <w:start w:val="1"/>
      <w:numFmt w:val="bullet"/>
      <w:lvlText w:val=""/>
      <w:lvlJc w:val="left"/>
      <w:pPr>
        <w:tabs>
          <w:tab w:val="num" w:pos="5557"/>
        </w:tabs>
        <w:ind w:left="5557" w:hanging="794"/>
      </w:pPr>
      <w:rPr>
        <w:rFonts w:ascii="Symbol" w:hAnsi="Symbol" w:hint="default"/>
        <w:color w:val="auto"/>
      </w:rPr>
    </w:lvl>
    <w:lvl w:ilvl="7">
      <w:start w:val="1"/>
      <w:numFmt w:val="bullet"/>
      <w:lvlText w:val=""/>
      <w:lvlJc w:val="left"/>
      <w:pPr>
        <w:tabs>
          <w:tab w:val="num" w:pos="6350"/>
        </w:tabs>
        <w:ind w:left="6350" w:hanging="793"/>
      </w:pPr>
      <w:rPr>
        <w:rFonts w:ascii="Symbol" w:hAnsi="Symbol" w:hint="default"/>
        <w:color w:val="auto"/>
      </w:rPr>
    </w:lvl>
    <w:lvl w:ilvl="8">
      <w:start w:val="1"/>
      <w:numFmt w:val="bullet"/>
      <w:lvlText w:val=""/>
      <w:lvlJc w:val="left"/>
      <w:pPr>
        <w:tabs>
          <w:tab w:val="num" w:pos="7144"/>
        </w:tabs>
        <w:ind w:left="7144" w:hanging="794"/>
      </w:pPr>
      <w:rPr>
        <w:rFonts w:ascii="Symbol" w:hAnsi="Symbol" w:hint="default"/>
        <w:color w:val="auto"/>
      </w:rPr>
    </w:lvl>
  </w:abstractNum>
  <w:abstractNum w:abstractNumId="2" w15:restartNumberingAfterBreak="0">
    <w:nsid w:val="050008BC"/>
    <w:multiLevelType w:val="hybridMultilevel"/>
    <w:tmpl w:val="A474817A"/>
    <w:lvl w:ilvl="0" w:tplc="B2BECF3A">
      <w:start w:val="8"/>
      <w:numFmt w:val="bullet"/>
      <w:pStyle w:val="Bulletlist"/>
      <w:lvlText w:val=""/>
      <w:lvlJc w:val="left"/>
      <w:pPr>
        <w:ind w:left="1080" w:hanging="360"/>
      </w:pPr>
      <w:rPr>
        <w:rFonts w:ascii="Symbol" w:hAnsi="Symbol" w:hint="default"/>
        <w:color w:val="6C2C91"/>
        <w:sz w:val="24"/>
        <w:szCs w:val="24"/>
      </w:rPr>
    </w:lvl>
    <w:lvl w:ilvl="1" w:tplc="04090003">
      <w:start w:val="1"/>
      <w:numFmt w:val="bullet"/>
      <w:lvlText w:val="o"/>
      <w:lvlJc w:val="left"/>
      <w:pPr>
        <w:tabs>
          <w:tab w:val="num" w:pos="1025"/>
        </w:tabs>
        <w:ind w:left="1025" w:hanging="360"/>
      </w:pPr>
      <w:rPr>
        <w:rFonts w:ascii="Courier New" w:hAnsi="Courier New" w:cs="Symbol" w:hint="default"/>
      </w:rPr>
    </w:lvl>
    <w:lvl w:ilvl="2" w:tplc="04090005" w:tentative="1">
      <w:start w:val="1"/>
      <w:numFmt w:val="bullet"/>
      <w:lvlText w:val=""/>
      <w:lvlJc w:val="left"/>
      <w:pPr>
        <w:tabs>
          <w:tab w:val="num" w:pos="1745"/>
        </w:tabs>
        <w:ind w:left="1745" w:hanging="360"/>
      </w:pPr>
      <w:rPr>
        <w:rFonts w:ascii="Wingdings" w:hAnsi="Wingdings" w:hint="default"/>
      </w:rPr>
    </w:lvl>
    <w:lvl w:ilvl="3" w:tplc="04090001" w:tentative="1">
      <w:start w:val="1"/>
      <w:numFmt w:val="bullet"/>
      <w:lvlText w:val=""/>
      <w:lvlJc w:val="left"/>
      <w:pPr>
        <w:tabs>
          <w:tab w:val="num" w:pos="2465"/>
        </w:tabs>
        <w:ind w:left="2465" w:hanging="360"/>
      </w:pPr>
      <w:rPr>
        <w:rFonts w:ascii="Symbol" w:hAnsi="Symbol" w:hint="default"/>
      </w:rPr>
    </w:lvl>
    <w:lvl w:ilvl="4" w:tplc="04090003" w:tentative="1">
      <w:start w:val="1"/>
      <w:numFmt w:val="bullet"/>
      <w:lvlText w:val="o"/>
      <w:lvlJc w:val="left"/>
      <w:pPr>
        <w:tabs>
          <w:tab w:val="num" w:pos="3185"/>
        </w:tabs>
        <w:ind w:left="3185" w:hanging="360"/>
      </w:pPr>
      <w:rPr>
        <w:rFonts w:ascii="Courier New" w:hAnsi="Courier New" w:cs="Symbol" w:hint="default"/>
      </w:rPr>
    </w:lvl>
    <w:lvl w:ilvl="5" w:tplc="04090005" w:tentative="1">
      <w:start w:val="1"/>
      <w:numFmt w:val="bullet"/>
      <w:lvlText w:val=""/>
      <w:lvlJc w:val="left"/>
      <w:pPr>
        <w:tabs>
          <w:tab w:val="num" w:pos="3905"/>
        </w:tabs>
        <w:ind w:left="3905" w:hanging="360"/>
      </w:pPr>
      <w:rPr>
        <w:rFonts w:ascii="Wingdings" w:hAnsi="Wingdings" w:hint="default"/>
      </w:rPr>
    </w:lvl>
    <w:lvl w:ilvl="6" w:tplc="04090001" w:tentative="1">
      <w:start w:val="1"/>
      <w:numFmt w:val="bullet"/>
      <w:lvlText w:val=""/>
      <w:lvlJc w:val="left"/>
      <w:pPr>
        <w:tabs>
          <w:tab w:val="num" w:pos="4625"/>
        </w:tabs>
        <w:ind w:left="4625" w:hanging="360"/>
      </w:pPr>
      <w:rPr>
        <w:rFonts w:ascii="Symbol" w:hAnsi="Symbol" w:hint="default"/>
      </w:rPr>
    </w:lvl>
    <w:lvl w:ilvl="7" w:tplc="04090003" w:tentative="1">
      <w:start w:val="1"/>
      <w:numFmt w:val="bullet"/>
      <w:lvlText w:val="o"/>
      <w:lvlJc w:val="left"/>
      <w:pPr>
        <w:tabs>
          <w:tab w:val="num" w:pos="5345"/>
        </w:tabs>
        <w:ind w:left="5345" w:hanging="360"/>
      </w:pPr>
      <w:rPr>
        <w:rFonts w:ascii="Courier New" w:hAnsi="Courier New" w:cs="Symbol" w:hint="default"/>
      </w:rPr>
    </w:lvl>
    <w:lvl w:ilvl="8" w:tplc="04090005" w:tentative="1">
      <w:start w:val="1"/>
      <w:numFmt w:val="bullet"/>
      <w:lvlText w:val=""/>
      <w:lvlJc w:val="left"/>
      <w:pPr>
        <w:tabs>
          <w:tab w:val="num" w:pos="6065"/>
        </w:tabs>
        <w:ind w:left="6065" w:hanging="360"/>
      </w:pPr>
      <w:rPr>
        <w:rFonts w:ascii="Wingdings" w:hAnsi="Wingdings" w:hint="default"/>
      </w:rPr>
    </w:lvl>
  </w:abstractNum>
  <w:abstractNum w:abstractNumId="3" w15:restartNumberingAfterBreak="0">
    <w:nsid w:val="05972F87"/>
    <w:multiLevelType w:val="hybridMultilevel"/>
    <w:tmpl w:val="4064B878"/>
    <w:lvl w:ilvl="0" w:tplc="B43CFB6E">
      <w:start w:val="1"/>
      <w:numFmt w:val="lowerRoman"/>
      <w:lvlText w:val="%1."/>
      <w:lvlJc w:val="left"/>
      <w:pPr>
        <w:ind w:left="2563" w:hanging="720"/>
      </w:pPr>
      <w:rPr>
        <w:rFonts w:hint="default"/>
      </w:rPr>
    </w:lvl>
    <w:lvl w:ilvl="1" w:tplc="08090019" w:tentative="1">
      <w:start w:val="1"/>
      <w:numFmt w:val="lowerLetter"/>
      <w:lvlText w:val="%2."/>
      <w:lvlJc w:val="left"/>
      <w:pPr>
        <w:ind w:left="2923" w:hanging="360"/>
      </w:pPr>
    </w:lvl>
    <w:lvl w:ilvl="2" w:tplc="0809001B" w:tentative="1">
      <w:start w:val="1"/>
      <w:numFmt w:val="lowerRoman"/>
      <w:lvlText w:val="%3."/>
      <w:lvlJc w:val="right"/>
      <w:pPr>
        <w:ind w:left="3643" w:hanging="180"/>
      </w:pPr>
    </w:lvl>
    <w:lvl w:ilvl="3" w:tplc="0809000F" w:tentative="1">
      <w:start w:val="1"/>
      <w:numFmt w:val="decimal"/>
      <w:lvlText w:val="%4."/>
      <w:lvlJc w:val="left"/>
      <w:pPr>
        <w:ind w:left="4363" w:hanging="360"/>
      </w:pPr>
    </w:lvl>
    <w:lvl w:ilvl="4" w:tplc="08090019" w:tentative="1">
      <w:start w:val="1"/>
      <w:numFmt w:val="lowerLetter"/>
      <w:lvlText w:val="%5."/>
      <w:lvlJc w:val="left"/>
      <w:pPr>
        <w:ind w:left="5083" w:hanging="360"/>
      </w:pPr>
    </w:lvl>
    <w:lvl w:ilvl="5" w:tplc="0809001B" w:tentative="1">
      <w:start w:val="1"/>
      <w:numFmt w:val="lowerRoman"/>
      <w:lvlText w:val="%6."/>
      <w:lvlJc w:val="right"/>
      <w:pPr>
        <w:ind w:left="5803" w:hanging="180"/>
      </w:pPr>
    </w:lvl>
    <w:lvl w:ilvl="6" w:tplc="0809000F" w:tentative="1">
      <w:start w:val="1"/>
      <w:numFmt w:val="decimal"/>
      <w:lvlText w:val="%7."/>
      <w:lvlJc w:val="left"/>
      <w:pPr>
        <w:ind w:left="6523" w:hanging="360"/>
      </w:pPr>
    </w:lvl>
    <w:lvl w:ilvl="7" w:tplc="08090019" w:tentative="1">
      <w:start w:val="1"/>
      <w:numFmt w:val="lowerLetter"/>
      <w:lvlText w:val="%8."/>
      <w:lvlJc w:val="left"/>
      <w:pPr>
        <w:ind w:left="7243" w:hanging="360"/>
      </w:pPr>
    </w:lvl>
    <w:lvl w:ilvl="8" w:tplc="0809001B" w:tentative="1">
      <w:start w:val="1"/>
      <w:numFmt w:val="lowerRoman"/>
      <w:lvlText w:val="%9."/>
      <w:lvlJc w:val="right"/>
      <w:pPr>
        <w:ind w:left="7963" w:hanging="180"/>
      </w:pPr>
    </w:lvl>
  </w:abstractNum>
  <w:abstractNum w:abstractNumId="4" w15:restartNumberingAfterBreak="0">
    <w:nsid w:val="06CE324D"/>
    <w:multiLevelType w:val="hybridMultilevel"/>
    <w:tmpl w:val="1D885622"/>
    <w:lvl w:ilvl="0" w:tplc="D7F6BBBE">
      <w:numFmt w:val="bullet"/>
      <w:lvlText w:val="-"/>
      <w:lvlJc w:val="left"/>
      <w:pPr>
        <w:ind w:left="2345" w:hanging="360"/>
      </w:pPr>
      <w:rPr>
        <w:rFonts w:ascii="Arial" w:eastAsia="Times New Roman" w:hAnsi="Arial" w:cs="Arial" w:hint="default"/>
      </w:rPr>
    </w:lvl>
    <w:lvl w:ilvl="1" w:tplc="08090003" w:tentative="1">
      <w:start w:val="1"/>
      <w:numFmt w:val="bullet"/>
      <w:lvlText w:val="o"/>
      <w:lvlJc w:val="left"/>
      <w:pPr>
        <w:ind w:left="3065" w:hanging="360"/>
      </w:pPr>
      <w:rPr>
        <w:rFonts w:ascii="Courier New" w:hAnsi="Courier New" w:cs="Courier New" w:hint="default"/>
      </w:rPr>
    </w:lvl>
    <w:lvl w:ilvl="2" w:tplc="08090005" w:tentative="1">
      <w:start w:val="1"/>
      <w:numFmt w:val="bullet"/>
      <w:lvlText w:val=""/>
      <w:lvlJc w:val="left"/>
      <w:pPr>
        <w:ind w:left="3785" w:hanging="360"/>
      </w:pPr>
      <w:rPr>
        <w:rFonts w:ascii="Wingdings" w:hAnsi="Wingdings" w:hint="default"/>
      </w:rPr>
    </w:lvl>
    <w:lvl w:ilvl="3" w:tplc="08090001" w:tentative="1">
      <w:start w:val="1"/>
      <w:numFmt w:val="bullet"/>
      <w:lvlText w:val=""/>
      <w:lvlJc w:val="left"/>
      <w:pPr>
        <w:ind w:left="4505" w:hanging="360"/>
      </w:pPr>
      <w:rPr>
        <w:rFonts w:ascii="Symbol" w:hAnsi="Symbol" w:hint="default"/>
      </w:rPr>
    </w:lvl>
    <w:lvl w:ilvl="4" w:tplc="08090003" w:tentative="1">
      <w:start w:val="1"/>
      <w:numFmt w:val="bullet"/>
      <w:lvlText w:val="o"/>
      <w:lvlJc w:val="left"/>
      <w:pPr>
        <w:ind w:left="5225" w:hanging="360"/>
      </w:pPr>
      <w:rPr>
        <w:rFonts w:ascii="Courier New" w:hAnsi="Courier New" w:cs="Courier New" w:hint="default"/>
      </w:rPr>
    </w:lvl>
    <w:lvl w:ilvl="5" w:tplc="08090005" w:tentative="1">
      <w:start w:val="1"/>
      <w:numFmt w:val="bullet"/>
      <w:lvlText w:val=""/>
      <w:lvlJc w:val="left"/>
      <w:pPr>
        <w:ind w:left="5945" w:hanging="360"/>
      </w:pPr>
      <w:rPr>
        <w:rFonts w:ascii="Wingdings" w:hAnsi="Wingdings" w:hint="default"/>
      </w:rPr>
    </w:lvl>
    <w:lvl w:ilvl="6" w:tplc="08090001" w:tentative="1">
      <w:start w:val="1"/>
      <w:numFmt w:val="bullet"/>
      <w:lvlText w:val=""/>
      <w:lvlJc w:val="left"/>
      <w:pPr>
        <w:ind w:left="6665" w:hanging="360"/>
      </w:pPr>
      <w:rPr>
        <w:rFonts w:ascii="Symbol" w:hAnsi="Symbol" w:hint="default"/>
      </w:rPr>
    </w:lvl>
    <w:lvl w:ilvl="7" w:tplc="08090003" w:tentative="1">
      <w:start w:val="1"/>
      <w:numFmt w:val="bullet"/>
      <w:lvlText w:val="o"/>
      <w:lvlJc w:val="left"/>
      <w:pPr>
        <w:ind w:left="7385" w:hanging="360"/>
      </w:pPr>
      <w:rPr>
        <w:rFonts w:ascii="Courier New" w:hAnsi="Courier New" w:cs="Courier New" w:hint="default"/>
      </w:rPr>
    </w:lvl>
    <w:lvl w:ilvl="8" w:tplc="08090005" w:tentative="1">
      <w:start w:val="1"/>
      <w:numFmt w:val="bullet"/>
      <w:lvlText w:val=""/>
      <w:lvlJc w:val="left"/>
      <w:pPr>
        <w:ind w:left="8105" w:hanging="360"/>
      </w:pPr>
      <w:rPr>
        <w:rFonts w:ascii="Wingdings" w:hAnsi="Wingdings" w:hint="default"/>
      </w:rPr>
    </w:lvl>
  </w:abstractNum>
  <w:abstractNum w:abstractNumId="5" w15:restartNumberingAfterBreak="0">
    <w:nsid w:val="0D0771D2"/>
    <w:multiLevelType w:val="hybridMultilevel"/>
    <w:tmpl w:val="AC1072A8"/>
    <w:lvl w:ilvl="0" w:tplc="F4BA2F8C">
      <w:start w:val="1"/>
      <w:numFmt w:val="decimal"/>
      <w:lvlText w:val="%1."/>
      <w:lvlJc w:val="left"/>
      <w:pPr>
        <w:ind w:left="1440" w:hanging="360"/>
      </w:pPr>
    </w:lvl>
    <w:lvl w:ilvl="1" w:tplc="69B25068">
      <w:start w:val="1"/>
      <w:numFmt w:val="decimal"/>
      <w:lvlText w:val="%2."/>
      <w:lvlJc w:val="left"/>
      <w:pPr>
        <w:ind w:left="1440" w:hanging="360"/>
      </w:pPr>
    </w:lvl>
    <w:lvl w:ilvl="2" w:tplc="2290651C">
      <w:start w:val="1"/>
      <w:numFmt w:val="decimal"/>
      <w:lvlText w:val="%3."/>
      <w:lvlJc w:val="left"/>
      <w:pPr>
        <w:ind w:left="1440" w:hanging="360"/>
      </w:pPr>
    </w:lvl>
    <w:lvl w:ilvl="3" w:tplc="7F22CFC0">
      <w:start w:val="1"/>
      <w:numFmt w:val="decimal"/>
      <w:lvlText w:val="%4."/>
      <w:lvlJc w:val="left"/>
      <w:pPr>
        <w:ind w:left="1440" w:hanging="360"/>
      </w:pPr>
    </w:lvl>
    <w:lvl w:ilvl="4" w:tplc="78DAB768">
      <w:start w:val="1"/>
      <w:numFmt w:val="decimal"/>
      <w:lvlText w:val="%5."/>
      <w:lvlJc w:val="left"/>
      <w:pPr>
        <w:ind w:left="1440" w:hanging="360"/>
      </w:pPr>
    </w:lvl>
    <w:lvl w:ilvl="5" w:tplc="AD8671BA">
      <w:start w:val="1"/>
      <w:numFmt w:val="decimal"/>
      <w:lvlText w:val="%6."/>
      <w:lvlJc w:val="left"/>
      <w:pPr>
        <w:ind w:left="1440" w:hanging="360"/>
      </w:pPr>
    </w:lvl>
    <w:lvl w:ilvl="6" w:tplc="8140124C">
      <w:start w:val="1"/>
      <w:numFmt w:val="decimal"/>
      <w:lvlText w:val="%7."/>
      <w:lvlJc w:val="left"/>
      <w:pPr>
        <w:ind w:left="1440" w:hanging="360"/>
      </w:pPr>
    </w:lvl>
    <w:lvl w:ilvl="7" w:tplc="53AC7376">
      <w:start w:val="1"/>
      <w:numFmt w:val="decimal"/>
      <w:lvlText w:val="%8."/>
      <w:lvlJc w:val="left"/>
      <w:pPr>
        <w:ind w:left="1440" w:hanging="360"/>
      </w:pPr>
    </w:lvl>
    <w:lvl w:ilvl="8" w:tplc="F35EE438">
      <w:start w:val="1"/>
      <w:numFmt w:val="decimal"/>
      <w:lvlText w:val="%9."/>
      <w:lvlJc w:val="left"/>
      <w:pPr>
        <w:ind w:left="1440" w:hanging="360"/>
      </w:pPr>
    </w:lvl>
  </w:abstractNum>
  <w:abstractNum w:abstractNumId="6" w15:restartNumberingAfterBreak="0">
    <w:nsid w:val="0F2A61F5"/>
    <w:multiLevelType w:val="hybridMultilevel"/>
    <w:tmpl w:val="8514CEB2"/>
    <w:lvl w:ilvl="0" w:tplc="04E88BF2">
      <w:start w:val="1"/>
      <w:numFmt w:val="decimal"/>
      <w:lvlText w:val="%1."/>
      <w:lvlJc w:val="left"/>
      <w:pPr>
        <w:ind w:left="1440" w:hanging="360"/>
      </w:pPr>
    </w:lvl>
    <w:lvl w:ilvl="1" w:tplc="3446C698">
      <w:start w:val="1"/>
      <w:numFmt w:val="decimal"/>
      <w:lvlText w:val="%2."/>
      <w:lvlJc w:val="left"/>
      <w:pPr>
        <w:ind w:left="1440" w:hanging="360"/>
      </w:pPr>
    </w:lvl>
    <w:lvl w:ilvl="2" w:tplc="3F483F92">
      <w:start w:val="1"/>
      <w:numFmt w:val="decimal"/>
      <w:lvlText w:val="%3."/>
      <w:lvlJc w:val="left"/>
      <w:pPr>
        <w:ind w:left="1440" w:hanging="360"/>
      </w:pPr>
    </w:lvl>
    <w:lvl w:ilvl="3" w:tplc="0E70350E">
      <w:start w:val="1"/>
      <w:numFmt w:val="decimal"/>
      <w:lvlText w:val="%4."/>
      <w:lvlJc w:val="left"/>
      <w:pPr>
        <w:ind w:left="1440" w:hanging="360"/>
      </w:pPr>
    </w:lvl>
    <w:lvl w:ilvl="4" w:tplc="B6A2D56E">
      <w:start w:val="1"/>
      <w:numFmt w:val="decimal"/>
      <w:lvlText w:val="%5."/>
      <w:lvlJc w:val="left"/>
      <w:pPr>
        <w:ind w:left="1440" w:hanging="360"/>
      </w:pPr>
    </w:lvl>
    <w:lvl w:ilvl="5" w:tplc="6D28FE6E">
      <w:start w:val="1"/>
      <w:numFmt w:val="decimal"/>
      <w:lvlText w:val="%6."/>
      <w:lvlJc w:val="left"/>
      <w:pPr>
        <w:ind w:left="1440" w:hanging="360"/>
      </w:pPr>
    </w:lvl>
    <w:lvl w:ilvl="6" w:tplc="71D0C95A">
      <w:start w:val="1"/>
      <w:numFmt w:val="decimal"/>
      <w:lvlText w:val="%7."/>
      <w:lvlJc w:val="left"/>
      <w:pPr>
        <w:ind w:left="1440" w:hanging="360"/>
      </w:pPr>
    </w:lvl>
    <w:lvl w:ilvl="7" w:tplc="374CD910">
      <w:start w:val="1"/>
      <w:numFmt w:val="decimal"/>
      <w:lvlText w:val="%8."/>
      <w:lvlJc w:val="left"/>
      <w:pPr>
        <w:ind w:left="1440" w:hanging="360"/>
      </w:pPr>
    </w:lvl>
    <w:lvl w:ilvl="8" w:tplc="BA4C9D2C">
      <w:start w:val="1"/>
      <w:numFmt w:val="decimal"/>
      <w:lvlText w:val="%9."/>
      <w:lvlJc w:val="left"/>
      <w:pPr>
        <w:ind w:left="1440" w:hanging="360"/>
      </w:pPr>
    </w:lvl>
  </w:abstractNum>
  <w:abstractNum w:abstractNumId="7" w15:restartNumberingAfterBreak="0">
    <w:nsid w:val="10484F26"/>
    <w:multiLevelType w:val="multilevel"/>
    <w:tmpl w:val="C0145D50"/>
    <w:numStyleLink w:val="NumbListBullet"/>
  </w:abstractNum>
  <w:abstractNum w:abstractNumId="8" w15:restartNumberingAfterBreak="0">
    <w:nsid w:val="13402BB3"/>
    <w:multiLevelType w:val="hybridMultilevel"/>
    <w:tmpl w:val="80384AB2"/>
    <w:name w:val="1stNumItem2"/>
    <w:lvl w:ilvl="0" w:tplc="11A41F38">
      <w:start w:val="1"/>
      <w:numFmt w:val="bullet"/>
      <w:lvlText w:val=""/>
      <w:lvlJc w:val="left"/>
      <w:pPr>
        <w:tabs>
          <w:tab w:val="num" w:pos="720"/>
        </w:tabs>
        <w:ind w:left="720" w:hanging="360"/>
      </w:pPr>
      <w:rPr>
        <w:rFonts w:ascii="Symbol" w:hAnsi="Symbol" w:hint="default"/>
        <w:color w:val="77278C"/>
      </w:rPr>
    </w:lvl>
    <w:lvl w:ilvl="1" w:tplc="05783464" w:tentative="1">
      <w:start w:val="1"/>
      <w:numFmt w:val="bullet"/>
      <w:lvlText w:val="o"/>
      <w:lvlJc w:val="left"/>
      <w:pPr>
        <w:tabs>
          <w:tab w:val="num" w:pos="1440"/>
        </w:tabs>
        <w:ind w:left="1440" w:hanging="360"/>
      </w:pPr>
      <w:rPr>
        <w:rFonts w:ascii="Courier New" w:hAnsi="Courier New" w:cs="Courier New" w:hint="default"/>
      </w:rPr>
    </w:lvl>
    <w:lvl w:ilvl="2" w:tplc="3A8EBF2A" w:tentative="1">
      <w:start w:val="1"/>
      <w:numFmt w:val="bullet"/>
      <w:lvlText w:val=""/>
      <w:lvlJc w:val="left"/>
      <w:pPr>
        <w:tabs>
          <w:tab w:val="num" w:pos="2160"/>
        </w:tabs>
        <w:ind w:left="2160" w:hanging="360"/>
      </w:pPr>
      <w:rPr>
        <w:rFonts w:ascii="Wingdings" w:hAnsi="Wingdings" w:hint="default"/>
      </w:rPr>
    </w:lvl>
    <w:lvl w:ilvl="3" w:tplc="6194FACE" w:tentative="1">
      <w:start w:val="1"/>
      <w:numFmt w:val="bullet"/>
      <w:lvlText w:val=""/>
      <w:lvlJc w:val="left"/>
      <w:pPr>
        <w:tabs>
          <w:tab w:val="num" w:pos="2880"/>
        </w:tabs>
        <w:ind w:left="2880" w:hanging="360"/>
      </w:pPr>
      <w:rPr>
        <w:rFonts w:ascii="Symbol" w:hAnsi="Symbol" w:hint="default"/>
      </w:rPr>
    </w:lvl>
    <w:lvl w:ilvl="4" w:tplc="43E4FA2E" w:tentative="1">
      <w:start w:val="1"/>
      <w:numFmt w:val="bullet"/>
      <w:lvlText w:val="o"/>
      <w:lvlJc w:val="left"/>
      <w:pPr>
        <w:tabs>
          <w:tab w:val="num" w:pos="3600"/>
        </w:tabs>
        <w:ind w:left="3600" w:hanging="360"/>
      </w:pPr>
      <w:rPr>
        <w:rFonts w:ascii="Courier New" w:hAnsi="Courier New" w:cs="Courier New" w:hint="default"/>
      </w:rPr>
    </w:lvl>
    <w:lvl w:ilvl="5" w:tplc="7B2234C4" w:tentative="1">
      <w:start w:val="1"/>
      <w:numFmt w:val="bullet"/>
      <w:lvlText w:val=""/>
      <w:lvlJc w:val="left"/>
      <w:pPr>
        <w:tabs>
          <w:tab w:val="num" w:pos="4320"/>
        </w:tabs>
        <w:ind w:left="4320" w:hanging="360"/>
      </w:pPr>
      <w:rPr>
        <w:rFonts w:ascii="Wingdings" w:hAnsi="Wingdings" w:hint="default"/>
      </w:rPr>
    </w:lvl>
    <w:lvl w:ilvl="6" w:tplc="8F5051F6" w:tentative="1">
      <w:start w:val="1"/>
      <w:numFmt w:val="bullet"/>
      <w:lvlText w:val=""/>
      <w:lvlJc w:val="left"/>
      <w:pPr>
        <w:tabs>
          <w:tab w:val="num" w:pos="5040"/>
        </w:tabs>
        <w:ind w:left="5040" w:hanging="360"/>
      </w:pPr>
      <w:rPr>
        <w:rFonts w:ascii="Symbol" w:hAnsi="Symbol" w:hint="default"/>
      </w:rPr>
    </w:lvl>
    <w:lvl w:ilvl="7" w:tplc="B052B19A" w:tentative="1">
      <w:start w:val="1"/>
      <w:numFmt w:val="bullet"/>
      <w:lvlText w:val="o"/>
      <w:lvlJc w:val="left"/>
      <w:pPr>
        <w:tabs>
          <w:tab w:val="num" w:pos="5760"/>
        </w:tabs>
        <w:ind w:left="5760" w:hanging="360"/>
      </w:pPr>
      <w:rPr>
        <w:rFonts w:ascii="Courier New" w:hAnsi="Courier New" w:cs="Courier New" w:hint="default"/>
      </w:rPr>
    </w:lvl>
    <w:lvl w:ilvl="8" w:tplc="F9E08C7E"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19648A"/>
    <w:multiLevelType w:val="hybridMultilevel"/>
    <w:tmpl w:val="EDD48EF2"/>
    <w:lvl w:ilvl="0" w:tplc="4E7C6314">
      <w:start w:val="1"/>
      <w:numFmt w:val="decimal"/>
      <w:pStyle w:val="chreNumlist"/>
      <w:lvlText w:val="%1."/>
      <w:lvlJc w:val="left"/>
      <w:pPr>
        <w:tabs>
          <w:tab w:val="num" w:pos="993"/>
        </w:tabs>
        <w:ind w:left="993" w:hanging="425"/>
      </w:pPr>
      <w:rPr>
        <w:rFonts w:hint="default"/>
        <w:color w:val="7030A0"/>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15:restartNumberingAfterBreak="0">
    <w:nsid w:val="1B25081B"/>
    <w:multiLevelType w:val="hybridMultilevel"/>
    <w:tmpl w:val="4D3C4D98"/>
    <w:lvl w:ilvl="0" w:tplc="561E4C8E">
      <w:start w:val="1"/>
      <w:numFmt w:val="decimal"/>
      <w:lvlText w:val="(%1)"/>
      <w:lvlJc w:val="left"/>
      <w:pPr>
        <w:ind w:left="1440" w:hanging="360"/>
      </w:pPr>
    </w:lvl>
    <w:lvl w:ilvl="1" w:tplc="6BACFCE4">
      <w:start w:val="1"/>
      <w:numFmt w:val="decimal"/>
      <w:lvlText w:val="(%2)"/>
      <w:lvlJc w:val="left"/>
      <w:pPr>
        <w:ind w:left="1440" w:hanging="360"/>
      </w:pPr>
    </w:lvl>
    <w:lvl w:ilvl="2" w:tplc="6B06637A">
      <w:start w:val="1"/>
      <w:numFmt w:val="decimal"/>
      <w:lvlText w:val="(%3)"/>
      <w:lvlJc w:val="left"/>
      <w:pPr>
        <w:ind w:left="1440" w:hanging="360"/>
      </w:pPr>
    </w:lvl>
    <w:lvl w:ilvl="3" w:tplc="B518091A">
      <w:start w:val="1"/>
      <w:numFmt w:val="decimal"/>
      <w:lvlText w:val="(%4)"/>
      <w:lvlJc w:val="left"/>
      <w:pPr>
        <w:ind w:left="1440" w:hanging="360"/>
      </w:pPr>
    </w:lvl>
    <w:lvl w:ilvl="4" w:tplc="923C8276">
      <w:start w:val="1"/>
      <w:numFmt w:val="decimal"/>
      <w:lvlText w:val="(%5)"/>
      <w:lvlJc w:val="left"/>
      <w:pPr>
        <w:ind w:left="1440" w:hanging="360"/>
      </w:pPr>
    </w:lvl>
    <w:lvl w:ilvl="5" w:tplc="7486B03E">
      <w:start w:val="1"/>
      <w:numFmt w:val="decimal"/>
      <w:lvlText w:val="(%6)"/>
      <w:lvlJc w:val="left"/>
      <w:pPr>
        <w:ind w:left="1440" w:hanging="360"/>
      </w:pPr>
    </w:lvl>
    <w:lvl w:ilvl="6" w:tplc="B4F0EE36">
      <w:start w:val="1"/>
      <w:numFmt w:val="decimal"/>
      <w:lvlText w:val="(%7)"/>
      <w:lvlJc w:val="left"/>
      <w:pPr>
        <w:ind w:left="1440" w:hanging="360"/>
      </w:pPr>
    </w:lvl>
    <w:lvl w:ilvl="7" w:tplc="27066540">
      <w:start w:val="1"/>
      <w:numFmt w:val="decimal"/>
      <w:lvlText w:val="(%8)"/>
      <w:lvlJc w:val="left"/>
      <w:pPr>
        <w:ind w:left="1440" w:hanging="360"/>
      </w:pPr>
    </w:lvl>
    <w:lvl w:ilvl="8" w:tplc="9FEE11FC">
      <w:start w:val="1"/>
      <w:numFmt w:val="decimal"/>
      <w:lvlText w:val="(%9)"/>
      <w:lvlJc w:val="left"/>
      <w:pPr>
        <w:ind w:left="1440" w:hanging="360"/>
      </w:pPr>
    </w:lvl>
  </w:abstractNum>
  <w:abstractNum w:abstractNumId="11" w15:restartNumberingAfterBreak="0">
    <w:nsid w:val="1D3C3F5C"/>
    <w:multiLevelType w:val="hybridMultilevel"/>
    <w:tmpl w:val="4A8EBF5A"/>
    <w:lvl w:ilvl="0" w:tplc="62A00948">
      <w:start w:val="8"/>
      <w:numFmt w:val="bullet"/>
      <w:pStyle w:val="Dashlist"/>
      <w:lvlText w:val=""/>
      <w:lvlJc w:val="left"/>
      <w:pPr>
        <w:ind w:left="1440" w:hanging="360"/>
      </w:pPr>
      <w:rPr>
        <w:rFonts w:ascii="Symbol" w:hAnsi="Symbol" w:hint="default"/>
        <w:color w:val="auto"/>
        <w:sz w:val="24"/>
        <w:szCs w:val="24"/>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4A757AF"/>
    <w:multiLevelType w:val="hybridMultilevel"/>
    <w:tmpl w:val="5A86448C"/>
    <w:lvl w:ilvl="0" w:tplc="F98ACEC0">
      <w:start w:val="1"/>
      <w:numFmt w:val="decimal"/>
      <w:lvlText w:val="%1."/>
      <w:lvlJc w:val="left"/>
      <w:pPr>
        <w:ind w:left="1440" w:hanging="360"/>
      </w:pPr>
    </w:lvl>
    <w:lvl w:ilvl="1" w:tplc="2DBA81DA">
      <w:start w:val="1"/>
      <w:numFmt w:val="decimal"/>
      <w:lvlText w:val="%2."/>
      <w:lvlJc w:val="left"/>
      <w:pPr>
        <w:ind w:left="1440" w:hanging="360"/>
      </w:pPr>
    </w:lvl>
    <w:lvl w:ilvl="2" w:tplc="2F90F9E6">
      <w:start w:val="1"/>
      <w:numFmt w:val="decimal"/>
      <w:lvlText w:val="%3."/>
      <w:lvlJc w:val="left"/>
      <w:pPr>
        <w:ind w:left="1440" w:hanging="360"/>
      </w:pPr>
    </w:lvl>
    <w:lvl w:ilvl="3" w:tplc="81EEFFF8">
      <w:start w:val="1"/>
      <w:numFmt w:val="decimal"/>
      <w:lvlText w:val="%4."/>
      <w:lvlJc w:val="left"/>
      <w:pPr>
        <w:ind w:left="1440" w:hanging="360"/>
      </w:pPr>
    </w:lvl>
    <w:lvl w:ilvl="4" w:tplc="581219AA">
      <w:start w:val="1"/>
      <w:numFmt w:val="decimal"/>
      <w:lvlText w:val="%5."/>
      <w:lvlJc w:val="left"/>
      <w:pPr>
        <w:ind w:left="1440" w:hanging="360"/>
      </w:pPr>
    </w:lvl>
    <w:lvl w:ilvl="5" w:tplc="FDD0D41E">
      <w:start w:val="1"/>
      <w:numFmt w:val="decimal"/>
      <w:lvlText w:val="%6."/>
      <w:lvlJc w:val="left"/>
      <w:pPr>
        <w:ind w:left="1440" w:hanging="360"/>
      </w:pPr>
    </w:lvl>
    <w:lvl w:ilvl="6" w:tplc="107253DA">
      <w:start w:val="1"/>
      <w:numFmt w:val="decimal"/>
      <w:lvlText w:val="%7."/>
      <w:lvlJc w:val="left"/>
      <w:pPr>
        <w:ind w:left="1440" w:hanging="360"/>
      </w:pPr>
    </w:lvl>
    <w:lvl w:ilvl="7" w:tplc="574ED29E">
      <w:start w:val="1"/>
      <w:numFmt w:val="decimal"/>
      <w:lvlText w:val="%8."/>
      <w:lvlJc w:val="left"/>
      <w:pPr>
        <w:ind w:left="1440" w:hanging="360"/>
      </w:pPr>
    </w:lvl>
    <w:lvl w:ilvl="8" w:tplc="90EC184E">
      <w:start w:val="1"/>
      <w:numFmt w:val="decimal"/>
      <w:lvlText w:val="%9."/>
      <w:lvlJc w:val="left"/>
      <w:pPr>
        <w:ind w:left="1440" w:hanging="360"/>
      </w:pPr>
    </w:lvl>
  </w:abstractNum>
  <w:abstractNum w:abstractNumId="13" w15:restartNumberingAfterBreak="0">
    <w:nsid w:val="26C17853"/>
    <w:multiLevelType w:val="hybridMultilevel"/>
    <w:tmpl w:val="98BA8388"/>
    <w:lvl w:ilvl="0" w:tplc="9536E4EA">
      <w:start w:val="1"/>
      <w:numFmt w:val="decimal"/>
      <w:lvlText w:val="(%1)"/>
      <w:lvlJc w:val="left"/>
      <w:pPr>
        <w:ind w:left="1440" w:hanging="360"/>
      </w:pPr>
    </w:lvl>
    <w:lvl w:ilvl="1" w:tplc="5FBC0AAE">
      <w:start w:val="1"/>
      <w:numFmt w:val="decimal"/>
      <w:lvlText w:val="(%2)"/>
      <w:lvlJc w:val="left"/>
      <w:pPr>
        <w:ind w:left="1440" w:hanging="360"/>
      </w:pPr>
    </w:lvl>
    <w:lvl w:ilvl="2" w:tplc="FF04D022">
      <w:start w:val="1"/>
      <w:numFmt w:val="decimal"/>
      <w:lvlText w:val="(%3)"/>
      <w:lvlJc w:val="left"/>
      <w:pPr>
        <w:ind w:left="1440" w:hanging="360"/>
      </w:pPr>
    </w:lvl>
    <w:lvl w:ilvl="3" w:tplc="5EC2BBAA">
      <w:start w:val="1"/>
      <w:numFmt w:val="decimal"/>
      <w:lvlText w:val="(%4)"/>
      <w:lvlJc w:val="left"/>
      <w:pPr>
        <w:ind w:left="1440" w:hanging="360"/>
      </w:pPr>
    </w:lvl>
    <w:lvl w:ilvl="4" w:tplc="1A301846">
      <w:start w:val="1"/>
      <w:numFmt w:val="decimal"/>
      <w:lvlText w:val="(%5)"/>
      <w:lvlJc w:val="left"/>
      <w:pPr>
        <w:ind w:left="1440" w:hanging="360"/>
      </w:pPr>
    </w:lvl>
    <w:lvl w:ilvl="5" w:tplc="763C4BCA">
      <w:start w:val="1"/>
      <w:numFmt w:val="decimal"/>
      <w:lvlText w:val="(%6)"/>
      <w:lvlJc w:val="left"/>
      <w:pPr>
        <w:ind w:left="1440" w:hanging="360"/>
      </w:pPr>
    </w:lvl>
    <w:lvl w:ilvl="6" w:tplc="032276F6">
      <w:start w:val="1"/>
      <w:numFmt w:val="decimal"/>
      <w:lvlText w:val="(%7)"/>
      <w:lvlJc w:val="left"/>
      <w:pPr>
        <w:ind w:left="1440" w:hanging="360"/>
      </w:pPr>
    </w:lvl>
    <w:lvl w:ilvl="7" w:tplc="4CA4C424">
      <w:start w:val="1"/>
      <w:numFmt w:val="decimal"/>
      <w:lvlText w:val="(%8)"/>
      <w:lvlJc w:val="left"/>
      <w:pPr>
        <w:ind w:left="1440" w:hanging="360"/>
      </w:pPr>
    </w:lvl>
    <w:lvl w:ilvl="8" w:tplc="158E336E">
      <w:start w:val="1"/>
      <w:numFmt w:val="decimal"/>
      <w:lvlText w:val="(%9)"/>
      <w:lvlJc w:val="left"/>
      <w:pPr>
        <w:ind w:left="1440" w:hanging="360"/>
      </w:pPr>
    </w:lvl>
  </w:abstractNum>
  <w:abstractNum w:abstractNumId="14" w15:restartNumberingAfterBreak="0">
    <w:nsid w:val="32A47C6D"/>
    <w:multiLevelType w:val="hybridMultilevel"/>
    <w:tmpl w:val="556A17E0"/>
    <w:lvl w:ilvl="0" w:tplc="59D46BE0">
      <w:start w:val="1"/>
      <w:numFmt w:val="decimal"/>
      <w:lvlText w:val="%1."/>
      <w:lvlJc w:val="left"/>
      <w:pPr>
        <w:ind w:left="1440" w:hanging="360"/>
      </w:pPr>
    </w:lvl>
    <w:lvl w:ilvl="1" w:tplc="C7F6DCE8">
      <w:start w:val="1"/>
      <w:numFmt w:val="decimal"/>
      <w:lvlText w:val="%2."/>
      <w:lvlJc w:val="left"/>
      <w:pPr>
        <w:ind w:left="1440" w:hanging="360"/>
      </w:pPr>
    </w:lvl>
    <w:lvl w:ilvl="2" w:tplc="3538F4D8">
      <w:start w:val="1"/>
      <w:numFmt w:val="decimal"/>
      <w:lvlText w:val="%3."/>
      <w:lvlJc w:val="left"/>
      <w:pPr>
        <w:ind w:left="1440" w:hanging="360"/>
      </w:pPr>
    </w:lvl>
    <w:lvl w:ilvl="3" w:tplc="B7049BB0">
      <w:start w:val="1"/>
      <w:numFmt w:val="decimal"/>
      <w:lvlText w:val="%4."/>
      <w:lvlJc w:val="left"/>
      <w:pPr>
        <w:ind w:left="1440" w:hanging="360"/>
      </w:pPr>
    </w:lvl>
    <w:lvl w:ilvl="4" w:tplc="1922AE98">
      <w:start w:val="1"/>
      <w:numFmt w:val="decimal"/>
      <w:lvlText w:val="%5."/>
      <w:lvlJc w:val="left"/>
      <w:pPr>
        <w:ind w:left="1440" w:hanging="360"/>
      </w:pPr>
    </w:lvl>
    <w:lvl w:ilvl="5" w:tplc="AEE293DE">
      <w:start w:val="1"/>
      <w:numFmt w:val="decimal"/>
      <w:lvlText w:val="%6."/>
      <w:lvlJc w:val="left"/>
      <w:pPr>
        <w:ind w:left="1440" w:hanging="360"/>
      </w:pPr>
    </w:lvl>
    <w:lvl w:ilvl="6" w:tplc="2D9AEF80">
      <w:start w:val="1"/>
      <w:numFmt w:val="decimal"/>
      <w:lvlText w:val="%7."/>
      <w:lvlJc w:val="left"/>
      <w:pPr>
        <w:ind w:left="1440" w:hanging="360"/>
      </w:pPr>
    </w:lvl>
    <w:lvl w:ilvl="7" w:tplc="9D9604A8">
      <w:start w:val="1"/>
      <w:numFmt w:val="decimal"/>
      <w:lvlText w:val="%8."/>
      <w:lvlJc w:val="left"/>
      <w:pPr>
        <w:ind w:left="1440" w:hanging="360"/>
      </w:pPr>
    </w:lvl>
    <w:lvl w:ilvl="8" w:tplc="097E65D8">
      <w:start w:val="1"/>
      <w:numFmt w:val="decimal"/>
      <w:lvlText w:val="%9."/>
      <w:lvlJc w:val="left"/>
      <w:pPr>
        <w:ind w:left="1440" w:hanging="360"/>
      </w:pPr>
    </w:lvl>
  </w:abstractNum>
  <w:abstractNum w:abstractNumId="15" w15:restartNumberingAfterBreak="0">
    <w:nsid w:val="33BA2115"/>
    <w:multiLevelType w:val="hybridMultilevel"/>
    <w:tmpl w:val="9724C862"/>
    <w:lvl w:ilvl="0" w:tplc="DA5C7B9A">
      <w:start w:val="1"/>
      <w:numFmt w:val="decimal"/>
      <w:lvlText w:val="(%1)"/>
      <w:lvlJc w:val="left"/>
      <w:pPr>
        <w:ind w:left="1440" w:hanging="360"/>
      </w:pPr>
    </w:lvl>
    <w:lvl w:ilvl="1" w:tplc="4DD8B924">
      <w:start w:val="1"/>
      <w:numFmt w:val="decimal"/>
      <w:lvlText w:val="(%2)"/>
      <w:lvlJc w:val="left"/>
      <w:pPr>
        <w:ind w:left="1440" w:hanging="360"/>
      </w:pPr>
    </w:lvl>
    <w:lvl w:ilvl="2" w:tplc="177C7378">
      <w:start w:val="1"/>
      <w:numFmt w:val="decimal"/>
      <w:lvlText w:val="(%3)"/>
      <w:lvlJc w:val="left"/>
      <w:pPr>
        <w:ind w:left="1440" w:hanging="360"/>
      </w:pPr>
    </w:lvl>
    <w:lvl w:ilvl="3" w:tplc="2F7C1DCC">
      <w:start w:val="1"/>
      <w:numFmt w:val="decimal"/>
      <w:lvlText w:val="(%4)"/>
      <w:lvlJc w:val="left"/>
      <w:pPr>
        <w:ind w:left="1440" w:hanging="360"/>
      </w:pPr>
    </w:lvl>
    <w:lvl w:ilvl="4" w:tplc="798C9118">
      <w:start w:val="1"/>
      <w:numFmt w:val="decimal"/>
      <w:lvlText w:val="(%5)"/>
      <w:lvlJc w:val="left"/>
      <w:pPr>
        <w:ind w:left="1440" w:hanging="360"/>
      </w:pPr>
    </w:lvl>
    <w:lvl w:ilvl="5" w:tplc="E65E61D2">
      <w:start w:val="1"/>
      <w:numFmt w:val="decimal"/>
      <w:lvlText w:val="(%6)"/>
      <w:lvlJc w:val="left"/>
      <w:pPr>
        <w:ind w:left="1440" w:hanging="360"/>
      </w:pPr>
    </w:lvl>
    <w:lvl w:ilvl="6" w:tplc="203E752C">
      <w:start w:val="1"/>
      <w:numFmt w:val="decimal"/>
      <w:lvlText w:val="(%7)"/>
      <w:lvlJc w:val="left"/>
      <w:pPr>
        <w:ind w:left="1440" w:hanging="360"/>
      </w:pPr>
    </w:lvl>
    <w:lvl w:ilvl="7" w:tplc="B6D80D48">
      <w:start w:val="1"/>
      <w:numFmt w:val="decimal"/>
      <w:lvlText w:val="(%8)"/>
      <w:lvlJc w:val="left"/>
      <w:pPr>
        <w:ind w:left="1440" w:hanging="360"/>
      </w:pPr>
    </w:lvl>
    <w:lvl w:ilvl="8" w:tplc="D6484898">
      <w:start w:val="1"/>
      <w:numFmt w:val="decimal"/>
      <w:lvlText w:val="(%9)"/>
      <w:lvlJc w:val="left"/>
      <w:pPr>
        <w:ind w:left="1440" w:hanging="360"/>
      </w:pPr>
    </w:lvl>
  </w:abstractNum>
  <w:abstractNum w:abstractNumId="16" w15:restartNumberingAfterBreak="0">
    <w:nsid w:val="350E1492"/>
    <w:multiLevelType w:val="hybridMultilevel"/>
    <w:tmpl w:val="395A9F58"/>
    <w:lvl w:ilvl="0" w:tplc="8938B806">
      <w:numFmt w:val="bullet"/>
      <w:lvlText w:val="-"/>
      <w:lvlJc w:val="left"/>
      <w:pPr>
        <w:ind w:left="2345" w:hanging="360"/>
      </w:pPr>
      <w:rPr>
        <w:rFonts w:ascii="Arial" w:eastAsia="Times New Roman" w:hAnsi="Arial" w:cs="Arial" w:hint="default"/>
      </w:rPr>
    </w:lvl>
    <w:lvl w:ilvl="1" w:tplc="08090003" w:tentative="1">
      <w:start w:val="1"/>
      <w:numFmt w:val="bullet"/>
      <w:lvlText w:val="o"/>
      <w:lvlJc w:val="left"/>
      <w:pPr>
        <w:ind w:left="3065" w:hanging="360"/>
      </w:pPr>
      <w:rPr>
        <w:rFonts w:ascii="Courier New" w:hAnsi="Courier New" w:cs="Courier New" w:hint="default"/>
      </w:rPr>
    </w:lvl>
    <w:lvl w:ilvl="2" w:tplc="08090005" w:tentative="1">
      <w:start w:val="1"/>
      <w:numFmt w:val="bullet"/>
      <w:lvlText w:val=""/>
      <w:lvlJc w:val="left"/>
      <w:pPr>
        <w:ind w:left="3785" w:hanging="360"/>
      </w:pPr>
      <w:rPr>
        <w:rFonts w:ascii="Wingdings" w:hAnsi="Wingdings" w:hint="default"/>
      </w:rPr>
    </w:lvl>
    <w:lvl w:ilvl="3" w:tplc="08090001" w:tentative="1">
      <w:start w:val="1"/>
      <w:numFmt w:val="bullet"/>
      <w:lvlText w:val=""/>
      <w:lvlJc w:val="left"/>
      <w:pPr>
        <w:ind w:left="4505" w:hanging="360"/>
      </w:pPr>
      <w:rPr>
        <w:rFonts w:ascii="Symbol" w:hAnsi="Symbol" w:hint="default"/>
      </w:rPr>
    </w:lvl>
    <w:lvl w:ilvl="4" w:tplc="08090003" w:tentative="1">
      <w:start w:val="1"/>
      <w:numFmt w:val="bullet"/>
      <w:lvlText w:val="o"/>
      <w:lvlJc w:val="left"/>
      <w:pPr>
        <w:ind w:left="5225" w:hanging="360"/>
      </w:pPr>
      <w:rPr>
        <w:rFonts w:ascii="Courier New" w:hAnsi="Courier New" w:cs="Courier New" w:hint="default"/>
      </w:rPr>
    </w:lvl>
    <w:lvl w:ilvl="5" w:tplc="08090005" w:tentative="1">
      <w:start w:val="1"/>
      <w:numFmt w:val="bullet"/>
      <w:lvlText w:val=""/>
      <w:lvlJc w:val="left"/>
      <w:pPr>
        <w:ind w:left="5945" w:hanging="360"/>
      </w:pPr>
      <w:rPr>
        <w:rFonts w:ascii="Wingdings" w:hAnsi="Wingdings" w:hint="default"/>
      </w:rPr>
    </w:lvl>
    <w:lvl w:ilvl="6" w:tplc="08090001" w:tentative="1">
      <w:start w:val="1"/>
      <w:numFmt w:val="bullet"/>
      <w:lvlText w:val=""/>
      <w:lvlJc w:val="left"/>
      <w:pPr>
        <w:ind w:left="6665" w:hanging="360"/>
      </w:pPr>
      <w:rPr>
        <w:rFonts w:ascii="Symbol" w:hAnsi="Symbol" w:hint="default"/>
      </w:rPr>
    </w:lvl>
    <w:lvl w:ilvl="7" w:tplc="08090003" w:tentative="1">
      <w:start w:val="1"/>
      <w:numFmt w:val="bullet"/>
      <w:lvlText w:val="o"/>
      <w:lvlJc w:val="left"/>
      <w:pPr>
        <w:ind w:left="7385" w:hanging="360"/>
      </w:pPr>
      <w:rPr>
        <w:rFonts w:ascii="Courier New" w:hAnsi="Courier New" w:cs="Courier New" w:hint="default"/>
      </w:rPr>
    </w:lvl>
    <w:lvl w:ilvl="8" w:tplc="08090005" w:tentative="1">
      <w:start w:val="1"/>
      <w:numFmt w:val="bullet"/>
      <w:lvlText w:val=""/>
      <w:lvlJc w:val="left"/>
      <w:pPr>
        <w:ind w:left="8105" w:hanging="360"/>
      </w:pPr>
      <w:rPr>
        <w:rFonts w:ascii="Wingdings" w:hAnsi="Wingdings" w:hint="default"/>
      </w:rPr>
    </w:lvl>
  </w:abstractNum>
  <w:abstractNum w:abstractNumId="17" w15:restartNumberingAfterBreak="0">
    <w:nsid w:val="36923C5F"/>
    <w:multiLevelType w:val="hybridMultilevel"/>
    <w:tmpl w:val="7368F2E8"/>
    <w:lvl w:ilvl="0" w:tplc="3DD8DBA2">
      <w:start w:val="1"/>
      <w:numFmt w:val="bullet"/>
      <w:pStyle w:val="Bullets"/>
      <w:lvlText w:val=""/>
      <w:lvlJc w:val="left"/>
      <w:pPr>
        <w:tabs>
          <w:tab w:val="num" w:pos="720"/>
        </w:tabs>
        <w:ind w:left="720" w:hanging="360"/>
      </w:pPr>
      <w:rPr>
        <w:rFonts w:ascii="Symbol" w:hAnsi="Symbol" w:hint="default"/>
        <w:color w:val="7030A0"/>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B6017FF"/>
    <w:multiLevelType w:val="hybridMultilevel"/>
    <w:tmpl w:val="C64E1432"/>
    <w:lvl w:ilvl="0" w:tplc="FFFFFFFF">
      <w:start w:val="1"/>
      <w:numFmt w:val="decimal"/>
      <w:lvlText w:val="%1."/>
      <w:lvlJc w:val="left"/>
      <w:pPr>
        <w:tabs>
          <w:tab w:val="num" w:pos="1004"/>
        </w:tabs>
        <w:ind w:left="1004" w:hanging="720"/>
      </w:pPr>
      <w:rPr>
        <w:rFonts w:hint="default"/>
        <w:b w:val="0"/>
        <w:i w:val="0"/>
      </w:rPr>
    </w:lvl>
    <w:lvl w:ilvl="1" w:tplc="FFFFFFFF">
      <w:start w:val="1"/>
      <w:numFmt w:val="lowerLetter"/>
      <w:lvlText w:val="%2."/>
      <w:lvlJc w:val="left"/>
      <w:pPr>
        <w:tabs>
          <w:tab w:val="num" w:pos="1440"/>
        </w:tabs>
        <w:ind w:left="1440" w:hanging="360"/>
      </w:pPr>
      <w:rPr>
        <w:rFonts w:hint="default"/>
        <w:b w:val="0"/>
        <w:i w:val="0"/>
      </w:r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40D442CA"/>
    <w:multiLevelType w:val="hybridMultilevel"/>
    <w:tmpl w:val="1DDE12B6"/>
    <w:lvl w:ilvl="0" w:tplc="2682A42E">
      <w:start w:val="1"/>
      <w:numFmt w:val="decimal"/>
      <w:pStyle w:val="Numberlist"/>
      <w:lvlText w:val="%1."/>
      <w:lvlJc w:val="left"/>
      <w:pPr>
        <w:tabs>
          <w:tab w:val="num" w:pos="1429"/>
        </w:tabs>
        <w:ind w:left="1429" w:hanging="360"/>
      </w:pPr>
      <w:rPr>
        <w:b w:val="0"/>
      </w:rPr>
    </w:lvl>
    <w:lvl w:ilvl="1" w:tplc="BCEC2514" w:tentative="1">
      <w:start w:val="1"/>
      <w:numFmt w:val="lowerLetter"/>
      <w:lvlText w:val="%2."/>
      <w:lvlJc w:val="left"/>
      <w:pPr>
        <w:tabs>
          <w:tab w:val="num" w:pos="2149"/>
        </w:tabs>
        <w:ind w:left="2149" w:hanging="360"/>
      </w:pPr>
    </w:lvl>
    <w:lvl w:ilvl="2" w:tplc="00050409" w:tentative="1">
      <w:start w:val="1"/>
      <w:numFmt w:val="lowerRoman"/>
      <w:lvlText w:val="%3."/>
      <w:lvlJc w:val="right"/>
      <w:pPr>
        <w:tabs>
          <w:tab w:val="num" w:pos="2869"/>
        </w:tabs>
        <w:ind w:left="2869" w:hanging="180"/>
      </w:pPr>
    </w:lvl>
    <w:lvl w:ilvl="3" w:tplc="00010409" w:tentative="1">
      <w:start w:val="1"/>
      <w:numFmt w:val="decimal"/>
      <w:lvlText w:val="%4."/>
      <w:lvlJc w:val="left"/>
      <w:pPr>
        <w:tabs>
          <w:tab w:val="num" w:pos="3589"/>
        </w:tabs>
        <w:ind w:left="3589" w:hanging="360"/>
      </w:pPr>
    </w:lvl>
    <w:lvl w:ilvl="4" w:tplc="00030409" w:tentative="1">
      <w:start w:val="1"/>
      <w:numFmt w:val="lowerLetter"/>
      <w:lvlText w:val="%5."/>
      <w:lvlJc w:val="left"/>
      <w:pPr>
        <w:tabs>
          <w:tab w:val="num" w:pos="4309"/>
        </w:tabs>
        <w:ind w:left="4309" w:hanging="360"/>
      </w:pPr>
    </w:lvl>
    <w:lvl w:ilvl="5" w:tplc="00050409" w:tentative="1">
      <w:start w:val="1"/>
      <w:numFmt w:val="lowerRoman"/>
      <w:lvlText w:val="%6."/>
      <w:lvlJc w:val="right"/>
      <w:pPr>
        <w:tabs>
          <w:tab w:val="num" w:pos="5029"/>
        </w:tabs>
        <w:ind w:left="5029" w:hanging="180"/>
      </w:pPr>
    </w:lvl>
    <w:lvl w:ilvl="6" w:tplc="00010409" w:tentative="1">
      <w:start w:val="1"/>
      <w:numFmt w:val="decimal"/>
      <w:lvlText w:val="%7."/>
      <w:lvlJc w:val="left"/>
      <w:pPr>
        <w:tabs>
          <w:tab w:val="num" w:pos="5749"/>
        </w:tabs>
        <w:ind w:left="5749" w:hanging="360"/>
      </w:pPr>
    </w:lvl>
    <w:lvl w:ilvl="7" w:tplc="00030409" w:tentative="1">
      <w:start w:val="1"/>
      <w:numFmt w:val="lowerLetter"/>
      <w:lvlText w:val="%8."/>
      <w:lvlJc w:val="left"/>
      <w:pPr>
        <w:tabs>
          <w:tab w:val="num" w:pos="6469"/>
        </w:tabs>
        <w:ind w:left="6469" w:hanging="360"/>
      </w:pPr>
    </w:lvl>
    <w:lvl w:ilvl="8" w:tplc="00050409" w:tentative="1">
      <w:start w:val="1"/>
      <w:numFmt w:val="lowerRoman"/>
      <w:lvlText w:val="%9."/>
      <w:lvlJc w:val="right"/>
      <w:pPr>
        <w:tabs>
          <w:tab w:val="num" w:pos="7189"/>
        </w:tabs>
        <w:ind w:left="7189" w:hanging="180"/>
      </w:pPr>
    </w:lvl>
  </w:abstractNum>
  <w:abstractNum w:abstractNumId="20" w15:restartNumberingAfterBreak="0">
    <w:nsid w:val="40D44D85"/>
    <w:multiLevelType w:val="hybridMultilevel"/>
    <w:tmpl w:val="751A0308"/>
    <w:lvl w:ilvl="0" w:tplc="A0CC1996">
      <w:start w:val="1"/>
      <w:numFmt w:val="bullet"/>
      <w:pStyle w:val="chrebulletHeading2"/>
      <w:lvlText w:val=""/>
      <w:lvlJc w:val="left"/>
      <w:pPr>
        <w:tabs>
          <w:tab w:val="num" w:pos="2007"/>
        </w:tabs>
        <w:ind w:left="2007" w:hanging="360"/>
      </w:pPr>
      <w:rPr>
        <w:rFonts w:ascii="Symbol" w:hAnsi="Symbol" w:hint="default"/>
        <w:sz w:val="22"/>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21" w15:restartNumberingAfterBreak="0">
    <w:nsid w:val="416D38E1"/>
    <w:multiLevelType w:val="hybridMultilevel"/>
    <w:tmpl w:val="A04C174A"/>
    <w:lvl w:ilvl="0" w:tplc="FFFFFFFF">
      <w:start w:val="1"/>
      <w:numFmt w:val="decimal"/>
      <w:lvlText w:val="%1."/>
      <w:lvlJc w:val="left"/>
      <w:pPr>
        <w:tabs>
          <w:tab w:val="num" w:pos="1080"/>
        </w:tabs>
        <w:ind w:left="1080" w:hanging="720"/>
      </w:pPr>
      <w:rPr>
        <w:rFonts w:hint="default"/>
        <w:b w:val="0"/>
        <w:i w:val="0"/>
      </w:rPr>
    </w:lvl>
    <w:lvl w:ilvl="1" w:tplc="FFFFFFFF">
      <w:start w:val="1"/>
      <w:numFmt w:val="lowerLetter"/>
      <w:lvlText w:val="%2."/>
      <w:lvlJc w:val="left"/>
      <w:pPr>
        <w:tabs>
          <w:tab w:val="num" w:pos="1440"/>
        </w:tabs>
        <w:ind w:left="1440" w:hanging="360"/>
      </w:pPr>
      <w:rPr>
        <w:rFonts w:hint="default"/>
        <w:b w:val="0"/>
        <w:i w:val="0"/>
      </w:rPr>
    </w:lvl>
    <w:lvl w:ilvl="2" w:tplc="FFFFFFFF">
      <w:start w:val="1"/>
      <w:numFmt w:val="lowerLetter"/>
      <w:lvlText w:val="%3."/>
      <w:lvlJc w:val="left"/>
      <w:pPr>
        <w:ind w:left="2340" w:hanging="360"/>
      </w:pPr>
      <w:rPr>
        <w:rFonts w:hint="default"/>
        <w:b w:val="0"/>
        <w:i w:val="0"/>
      </w:r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43BE17A1"/>
    <w:multiLevelType w:val="hybridMultilevel"/>
    <w:tmpl w:val="4E100BA4"/>
    <w:lvl w:ilvl="0" w:tplc="77FED33E">
      <w:start w:val="1"/>
      <w:numFmt w:val="bullet"/>
      <w:pStyle w:val="chreBullets"/>
      <w:lvlText w:val="•"/>
      <w:lvlJc w:val="left"/>
      <w:pPr>
        <w:tabs>
          <w:tab w:val="num" w:pos="992"/>
        </w:tabs>
        <w:ind w:left="992" w:hanging="425"/>
      </w:pPr>
      <w:rPr>
        <w:rFonts w:ascii="Tahoma" w:hAnsi="Tahoma" w:hint="default"/>
        <w:color w:val="auto"/>
      </w:rPr>
    </w:lvl>
    <w:lvl w:ilvl="1" w:tplc="8B162D0C">
      <w:start w:val="1"/>
      <w:numFmt w:val="bullet"/>
      <w:lvlText w:val="–"/>
      <w:lvlJc w:val="left"/>
      <w:pPr>
        <w:tabs>
          <w:tab w:val="num" w:pos="1931"/>
        </w:tabs>
        <w:ind w:left="1931" w:hanging="284"/>
      </w:pPr>
      <w:rPr>
        <w:rFonts w:ascii="Times New Roman" w:hAnsi="Times New Roman" w:hint="default"/>
        <w:color w:val="auto"/>
      </w:rPr>
    </w:lvl>
    <w:lvl w:ilvl="2" w:tplc="00050409" w:tentative="1">
      <w:start w:val="1"/>
      <w:numFmt w:val="bullet"/>
      <w:lvlText w:val=""/>
      <w:lvlJc w:val="left"/>
      <w:pPr>
        <w:tabs>
          <w:tab w:val="num" w:pos="2727"/>
        </w:tabs>
        <w:ind w:left="2727" w:hanging="360"/>
      </w:pPr>
      <w:rPr>
        <w:rFonts w:ascii="Wingdings" w:hAnsi="Wingdings" w:hint="default"/>
      </w:rPr>
    </w:lvl>
    <w:lvl w:ilvl="3" w:tplc="00010409" w:tentative="1">
      <w:start w:val="1"/>
      <w:numFmt w:val="bullet"/>
      <w:lvlText w:val=""/>
      <w:lvlJc w:val="left"/>
      <w:pPr>
        <w:tabs>
          <w:tab w:val="num" w:pos="3447"/>
        </w:tabs>
        <w:ind w:left="3447" w:hanging="360"/>
      </w:pPr>
      <w:rPr>
        <w:rFonts w:ascii="Symbol" w:hAnsi="Symbol" w:hint="default"/>
      </w:rPr>
    </w:lvl>
    <w:lvl w:ilvl="4" w:tplc="00030409" w:tentative="1">
      <w:start w:val="1"/>
      <w:numFmt w:val="bullet"/>
      <w:lvlText w:val="o"/>
      <w:lvlJc w:val="left"/>
      <w:pPr>
        <w:tabs>
          <w:tab w:val="num" w:pos="4167"/>
        </w:tabs>
        <w:ind w:left="4167" w:hanging="360"/>
      </w:pPr>
      <w:rPr>
        <w:rFonts w:ascii="Courier" w:hAnsi="Courier" w:hint="default"/>
      </w:rPr>
    </w:lvl>
    <w:lvl w:ilvl="5" w:tplc="00050409" w:tentative="1">
      <w:start w:val="1"/>
      <w:numFmt w:val="bullet"/>
      <w:lvlText w:val=""/>
      <w:lvlJc w:val="left"/>
      <w:pPr>
        <w:tabs>
          <w:tab w:val="num" w:pos="4887"/>
        </w:tabs>
        <w:ind w:left="4887" w:hanging="360"/>
      </w:pPr>
      <w:rPr>
        <w:rFonts w:ascii="Wingdings" w:hAnsi="Wingdings" w:hint="default"/>
      </w:rPr>
    </w:lvl>
    <w:lvl w:ilvl="6" w:tplc="00010409" w:tentative="1">
      <w:start w:val="1"/>
      <w:numFmt w:val="bullet"/>
      <w:lvlText w:val=""/>
      <w:lvlJc w:val="left"/>
      <w:pPr>
        <w:tabs>
          <w:tab w:val="num" w:pos="5607"/>
        </w:tabs>
        <w:ind w:left="5607" w:hanging="360"/>
      </w:pPr>
      <w:rPr>
        <w:rFonts w:ascii="Symbol" w:hAnsi="Symbol" w:hint="default"/>
      </w:rPr>
    </w:lvl>
    <w:lvl w:ilvl="7" w:tplc="00030409" w:tentative="1">
      <w:start w:val="1"/>
      <w:numFmt w:val="bullet"/>
      <w:lvlText w:val="o"/>
      <w:lvlJc w:val="left"/>
      <w:pPr>
        <w:tabs>
          <w:tab w:val="num" w:pos="6327"/>
        </w:tabs>
        <w:ind w:left="6327" w:hanging="360"/>
      </w:pPr>
      <w:rPr>
        <w:rFonts w:ascii="Courier" w:hAnsi="Courier" w:hint="default"/>
      </w:rPr>
    </w:lvl>
    <w:lvl w:ilvl="8" w:tplc="00050409" w:tentative="1">
      <w:start w:val="1"/>
      <w:numFmt w:val="bullet"/>
      <w:lvlText w:val=""/>
      <w:lvlJc w:val="left"/>
      <w:pPr>
        <w:tabs>
          <w:tab w:val="num" w:pos="7047"/>
        </w:tabs>
        <w:ind w:left="7047" w:hanging="360"/>
      </w:pPr>
      <w:rPr>
        <w:rFonts w:ascii="Wingdings" w:hAnsi="Wingdings" w:hint="default"/>
      </w:rPr>
    </w:lvl>
  </w:abstractNum>
  <w:abstractNum w:abstractNumId="23" w15:restartNumberingAfterBreak="0">
    <w:nsid w:val="44AC2DB5"/>
    <w:multiLevelType w:val="hybridMultilevel"/>
    <w:tmpl w:val="B34616B4"/>
    <w:lvl w:ilvl="0" w:tplc="6CC8D3A8">
      <w:start w:val="1"/>
      <w:numFmt w:val="decimal"/>
      <w:lvlText w:val="(%1)"/>
      <w:lvlJc w:val="left"/>
      <w:pPr>
        <w:ind w:left="1440" w:hanging="360"/>
      </w:pPr>
    </w:lvl>
    <w:lvl w:ilvl="1" w:tplc="7352938C">
      <w:start w:val="1"/>
      <w:numFmt w:val="bullet"/>
      <w:lvlText w:val=""/>
      <w:lvlJc w:val="left"/>
      <w:pPr>
        <w:ind w:left="1800" w:hanging="360"/>
      </w:pPr>
      <w:rPr>
        <w:rFonts w:ascii="Symbol" w:hAnsi="Symbol"/>
      </w:rPr>
    </w:lvl>
    <w:lvl w:ilvl="2" w:tplc="9E8497A0">
      <w:start w:val="1"/>
      <w:numFmt w:val="decimal"/>
      <w:lvlText w:val="(%3)"/>
      <w:lvlJc w:val="left"/>
      <w:pPr>
        <w:ind w:left="1440" w:hanging="360"/>
      </w:pPr>
    </w:lvl>
    <w:lvl w:ilvl="3" w:tplc="6004CF08">
      <w:start w:val="1"/>
      <w:numFmt w:val="decimal"/>
      <w:lvlText w:val="(%4)"/>
      <w:lvlJc w:val="left"/>
      <w:pPr>
        <w:ind w:left="1440" w:hanging="360"/>
      </w:pPr>
    </w:lvl>
    <w:lvl w:ilvl="4" w:tplc="FFEED666">
      <w:start w:val="1"/>
      <w:numFmt w:val="decimal"/>
      <w:lvlText w:val="(%5)"/>
      <w:lvlJc w:val="left"/>
      <w:pPr>
        <w:ind w:left="1440" w:hanging="360"/>
      </w:pPr>
    </w:lvl>
    <w:lvl w:ilvl="5" w:tplc="BB4AB2B0">
      <w:start w:val="1"/>
      <w:numFmt w:val="decimal"/>
      <w:lvlText w:val="(%6)"/>
      <w:lvlJc w:val="left"/>
      <w:pPr>
        <w:ind w:left="1440" w:hanging="360"/>
      </w:pPr>
    </w:lvl>
    <w:lvl w:ilvl="6" w:tplc="7974DDAA">
      <w:start w:val="1"/>
      <w:numFmt w:val="decimal"/>
      <w:lvlText w:val="(%7)"/>
      <w:lvlJc w:val="left"/>
      <w:pPr>
        <w:ind w:left="1440" w:hanging="360"/>
      </w:pPr>
    </w:lvl>
    <w:lvl w:ilvl="7" w:tplc="72C436E6">
      <w:start w:val="1"/>
      <w:numFmt w:val="decimal"/>
      <w:lvlText w:val="(%8)"/>
      <w:lvlJc w:val="left"/>
      <w:pPr>
        <w:ind w:left="1440" w:hanging="360"/>
      </w:pPr>
    </w:lvl>
    <w:lvl w:ilvl="8" w:tplc="8982C602">
      <w:start w:val="1"/>
      <w:numFmt w:val="decimal"/>
      <w:lvlText w:val="(%9)"/>
      <w:lvlJc w:val="left"/>
      <w:pPr>
        <w:ind w:left="1440" w:hanging="360"/>
      </w:pPr>
    </w:lvl>
  </w:abstractNum>
  <w:abstractNum w:abstractNumId="24" w15:restartNumberingAfterBreak="0">
    <w:nsid w:val="46987011"/>
    <w:multiLevelType w:val="hybridMultilevel"/>
    <w:tmpl w:val="FA30943C"/>
    <w:lvl w:ilvl="0" w:tplc="334C5634">
      <w:start w:val="1"/>
      <w:numFmt w:val="decimal"/>
      <w:lvlText w:val="(%1)"/>
      <w:lvlJc w:val="left"/>
      <w:pPr>
        <w:ind w:left="1440" w:hanging="360"/>
      </w:pPr>
    </w:lvl>
    <w:lvl w:ilvl="1" w:tplc="722A472A">
      <w:start w:val="1"/>
      <w:numFmt w:val="decimal"/>
      <w:lvlText w:val="(%2)"/>
      <w:lvlJc w:val="left"/>
      <w:pPr>
        <w:ind w:left="1440" w:hanging="360"/>
      </w:pPr>
    </w:lvl>
    <w:lvl w:ilvl="2" w:tplc="9B3E1F96">
      <w:start w:val="1"/>
      <w:numFmt w:val="decimal"/>
      <w:lvlText w:val="(%3)"/>
      <w:lvlJc w:val="left"/>
      <w:pPr>
        <w:ind w:left="1440" w:hanging="360"/>
      </w:pPr>
    </w:lvl>
    <w:lvl w:ilvl="3" w:tplc="3BA8FCAE">
      <w:start w:val="1"/>
      <w:numFmt w:val="decimal"/>
      <w:lvlText w:val="(%4)"/>
      <w:lvlJc w:val="left"/>
      <w:pPr>
        <w:ind w:left="1440" w:hanging="360"/>
      </w:pPr>
    </w:lvl>
    <w:lvl w:ilvl="4" w:tplc="3AF4F9CA">
      <w:start w:val="1"/>
      <w:numFmt w:val="decimal"/>
      <w:lvlText w:val="(%5)"/>
      <w:lvlJc w:val="left"/>
      <w:pPr>
        <w:ind w:left="1440" w:hanging="360"/>
      </w:pPr>
    </w:lvl>
    <w:lvl w:ilvl="5" w:tplc="70A4DB14">
      <w:start w:val="1"/>
      <w:numFmt w:val="decimal"/>
      <w:lvlText w:val="(%6)"/>
      <w:lvlJc w:val="left"/>
      <w:pPr>
        <w:ind w:left="1440" w:hanging="360"/>
      </w:pPr>
    </w:lvl>
    <w:lvl w:ilvl="6" w:tplc="29A61652">
      <w:start w:val="1"/>
      <w:numFmt w:val="decimal"/>
      <w:lvlText w:val="(%7)"/>
      <w:lvlJc w:val="left"/>
      <w:pPr>
        <w:ind w:left="1440" w:hanging="360"/>
      </w:pPr>
    </w:lvl>
    <w:lvl w:ilvl="7" w:tplc="BD88BD58">
      <w:start w:val="1"/>
      <w:numFmt w:val="decimal"/>
      <w:lvlText w:val="(%8)"/>
      <w:lvlJc w:val="left"/>
      <w:pPr>
        <w:ind w:left="1440" w:hanging="360"/>
      </w:pPr>
    </w:lvl>
    <w:lvl w:ilvl="8" w:tplc="599E5F5E">
      <w:start w:val="1"/>
      <w:numFmt w:val="decimal"/>
      <w:lvlText w:val="(%9)"/>
      <w:lvlJc w:val="left"/>
      <w:pPr>
        <w:ind w:left="1440" w:hanging="360"/>
      </w:pPr>
    </w:lvl>
  </w:abstractNum>
  <w:abstractNum w:abstractNumId="25" w15:restartNumberingAfterBreak="0">
    <w:nsid w:val="4A695643"/>
    <w:multiLevelType w:val="hybridMultilevel"/>
    <w:tmpl w:val="28521DF2"/>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6" w15:restartNumberingAfterBreak="0">
    <w:nsid w:val="4AA27A68"/>
    <w:multiLevelType w:val="hybridMultilevel"/>
    <w:tmpl w:val="55EA4780"/>
    <w:lvl w:ilvl="0" w:tplc="FFFFFFFF">
      <w:start w:val="1"/>
      <w:numFmt w:val="decimal"/>
      <w:lvlText w:val="%1."/>
      <w:lvlJc w:val="left"/>
      <w:pPr>
        <w:tabs>
          <w:tab w:val="num" w:pos="1080"/>
        </w:tabs>
        <w:ind w:left="1080" w:hanging="720"/>
      </w:pPr>
      <w:rPr>
        <w:rFonts w:hint="default"/>
        <w:b w:val="0"/>
        <w:i w:val="0"/>
      </w:rPr>
    </w:lvl>
    <w:lvl w:ilvl="1" w:tplc="FFFFFFFF">
      <w:start w:val="1"/>
      <w:numFmt w:val="lowerLetter"/>
      <w:lvlText w:val="%2."/>
      <w:lvlJc w:val="left"/>
      <w:pPr>
        <w:tabs>
          <w:tab w:val="num" w:pos="1440"/>
        </w:tabs>
        <w:ind w:left="1440" w:hanging="360"/>
      </w:pPr>
      <w:rPr>
        <w:rFonts w:hint="default"/>
        <w:b w:val="0"/>
        <w:i w:val="0"/>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4B0422BD"/>
    <w:multiLevelType w:val="multilevel"/>
    <w:tmpl w:val="69AECCD0"/>
    <w:lvl w:ilvl="0">
      <w:start w:val="1"/>
      <w:numFmt w:val="decimal"/>
      <w:pStyle w:val="Style2"/>
      <w:lvlText w:val="%1."/>
      <w:lvlJc w:val="left"/>
      <w:pPr>
        <w:tabs>
          <w:tab w:val="num" w:pos="709"/>
        </w:tabs>
        <w:ind w:left="709" w:hanging="709"/>
      </w:pPr>
      <w:rPr>
        <w:rFonts w:ascii="Arial" w:hAnsi="Arial" w:hint="default"/>
        <w:b w:val="0"/>
        <w:i w:val="0"/>
        <w:caps w:val="0"/>
        <w:strike w:val="0"/>
        <w:dstrike w:val="0"/>
        <w:vanish w:val="0"/>
        <w:color w:val="642C91"/>
        <w:sz w:val="44"/>
        <w:szCs w:val="4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709"/>
        </w:tabs>
        <w:ind w:left="709" w:hanging="709"/>
      </w:pPr>
      <w:rPr>
        <w:rFonts w:ascii="Arial" w:hAnsi="Arial" w:hint="default"/>
        <w:b w:val="0"/>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2.2"/>
      <w:lvlJc w:val="left"/>
      <w:pPr>
        <w:tabs>
          <w:tab w:val="num" w:pos="567"/>
        </w:tabs>
        <w:ind w:left="567" w:hanging="567"/>
      </w:pPr>
      <w:rPr>
        <w:rFonts w:ascii="Arial" w:hAnsi="Arial" w:hint="default"/>
        <w:b w:val="0"/>
        <w:i w:val="0"/>
        <w:color w:val="auto"/>
        <w:sz w:val="24"/>
        <w:szCs w:val="24"/>
      </w:rPr>
    </w:lvl>
    <w:lvl w:ilvl="3">
      <w:start w:val="1"/>
      <w:numFmt w:val="none"/>
      <w:lvlText w:val="1.3"/>
      <w:lvlJc w:val="left"/>
      <w:pPr>
        <w:tabs>
          <w:tab w:val="num" w:pos="567"/>
        </w:tabs>
        <w:ind w:left="567" w:hanging="567"/>
      </w:pPr>
      <w:rPr>
        <w:rFonts w:ascii="Arial" w:hAnsi="Arial" w:hint="default"/>
        <w:b w:val="0"/>
        <w:i w:val="0"/>
        <w:color w:val="auto"/>
        <w:sz w:val="24"/>
        <w:szCs w:val="24"/>
      </w:rPr>
    </w:lvl>
    <w:lvl w:ilvl="4">
      <w:start w:val="1"/>
      <w:numFmt w:val="none"/>
      <w:lvlText w:val="1.4"/>
      <w:lvlJc w:val="left"/>
      <w:pPr>
        <w:tabs>
          <w:tab w:val="num" w:pos="567"/>
        </w:tabs>
        <w:ind w:left="567" w:hanging="567"/>
      </w:pPr>
      <w:rPr>
        <w:rFonts w:ascii="Arial" w:hAnsi="Arial" w:hint="default"/>
        <w:b w:val="0"/>
        <w:i w:val="0"/>
        <w:color w:val="auto"/>
        <w:sz w:val="24"/>
        <w:szCs w:val="24"/>
      </w:rPr>
    </w:lvl>
    <w:lvl w:ilvl="5">
      <w:start w:val="1"/>
      <w:numFmt w:val="none"/>
      <w:lvlText w:val="1.5"/>
      <w:lvlJc w:val="left"/>
      <w:pPr>
        <w:tabs>
          <w:tab w:val="num" w:pos="567"/>
        </w:tabs>
        <w:ind w:left="567" w:hanging="567"/>
      </w:pPr>
      <w:rPr>
        <w:rFonts w:ascii="Arial" w:hAnsi="Arial" w:hint="default"/>
        <w:b w:val="0"/>
        <w:i w:val="0"/>
        <w:color w:val="auto"/>
        <w:sz w:val="24"/>
        <w:szCs w:val="24"/>
      </w:rPr>
    </w:lvl>
    <w:lvl w:ilvl="6">
      <w:start w:val="1"/>
      <w:numFmt w:val="none"/>
      <w:lvlText w:val="1.6"/>
      <w:lvlJc w:val="left"/>
      <w:pPr>
        <w:tabs>
          <w:tab w:val="num" w:pos="567"/>
        </w:tabs>
        <w:ind w:left="567" w:hanging="567"/>
      </w:pPr>
      <w:rPr>
        <w:rFonts w:ascii="Arial" w:hAnsi="Arial" w:hint="default"/>
        <w:b w:val="0"/>
        <w:i w:val="0"/>
        <w:color w:val="auto"/>
        <w:sz w:val="24"/>
        <w:szCs w:val="24"/>
      </w:rPr>
    </w:lvl>
    <w:lvl w:ilvl="7">
      <w:start w:val="1"/>
      <w:numFmt w:val="none"/>
      <w:lvlText w:val="1.7"/>
      <w:lvlJc w:val="left"/>
      <w:pPr>
        <w:tabs>
          <w:tab w:val="num" w:pos="567"/>
        </w:tabs>
        <w:ind w:left="567" w:hanging="567"/>
      </w:pPr>
      <w:rPr>
        <w:rFonts w:ascii="Arial" w:hAnsi="Arial" w:hint="default"/>
        <w:b w:val="0"/>
        <w:i w:val="0"/>
        <w:color w:val="auto"/>
        <w:sz w:val="24"/>
        <w:szCs w:val="24"/>
      </w:rPr>
    </w:lvl>
    <w:lvl w:ilvl="8">
      <w:start w:val="1"/>
      <w:numFmt w:val="none"/>
      <w:lvlRestart w:val="1"/>
      <w:lvlText w:val="1.8"/>
      <w:lvlJc w:val="left"/>
      <w:pPr>
        <w:tabs>
          <w:tab w:val="num" w:pos="567"/>
        </w:tabs>
        <w:ind w:left="567" w:hanging="567"/>
      </w:pPr>
      <w:rPr>
        <w:rFonts w:ascii="Arial" w:hAnsi="Arial" w:hint="default"/>
        <w:b w:val="0"/>
        <w:i w:val="0"/>
        <w:color w:val="auto"/>
        <w:sz w:val="24"/>
        <w:szCs w:val="24"/>
      </w:rPr>
    </w:lvl>
  </w:abstractNum>
  <w:abstractNum w:abstractNumId="28" w15:restartNumberingAfterBreak="0">
    <w:nsid w:val="57290E9A"/>
    <w:multiLevelType w:val="hybridMultilevel"/>
    <w:tmpl w:val="AD0E75D2"/>
    <w:lvl w:ilvl="0" w:tplc="7A244A74">
      <w:start w:val="1"/>
      <w:numFmt w:val="decimal"/>
      <w:lvlText w:val="%1."/>
      <w:lvlJc w:val="left"/>
      <w:pPr>
        <w:ind w:left="1440" w:hanging="360"/>
      </w:pPr>
    </w:lvl>
    <w:lvl w:ilvl="1" w:tplc="92843A96">
      <w:start w:val="1"/>
      <w:numFmt w:val="decimal"/>
      <w:lvlText w:val="%2."/>
      <w:lvlJc w:val="left"/>
      <w:pPr>
        <w:ind w:left="1440" w:hanging="360"/>
      </w:pPr>
    </w:lvl>
    <w:lvl w:ilvl="2" w:tplc="F708A612">
      <w:start w:val="1"/>
      <w:numFmt w:val="decimal"/>
      <w:lvlText w:val="%3."/>
      <w:lvlJc w:val="left"/>
      <w:pPr>
        <w:ind w:left="1440" w:hanging="360"/>
      </w:pPr>
    </w:lvl>
    <w:lvl w:ilvl="3" w:tplc="A472545A">
      <w:start w:val="1"/>
      <w:numFmt w:val="decimal"/>
      <w:lvlText w:val="%4."/>
      <w:lvlJc w:val="left"/>
      <w:pPr>
        <w:ind w:left="1440" w:hanging="360"/>
      </w:pPr>
    </w:lvl>
    <w:lvl w:ilvl="4" w:tplc="5336A1E0">
      <w:start w:val="1"/>
      <w:numFmt w:val="decimal"/>
      <w:lvlText w:val="%5."/>
      <w:lvlJc w:val="left"/>
      <w:pPr>
        <w:ind w:left="1440" w:hanging="360"/>
      </w:pPr>
    </w:lvl>
    <w:lvl w:ilvl="5" w:tplc="9CDAD9C4">
      <w:start w:val="1"/>
      <w:numFmt w:val="decimal"/>
      <w:lvlText w:val="%6."/>
      <w:lvlJc w:val="left"/>
      <w:pPr>
        <w:ind w:left="1440" w:hanging="360"/>
      </w:pPr>
    </w:lvl>
    <w:lvl w:ilvl="6" w:tplc="C51AF1D4">
      <w:start w:val="1"/>
      <w:numFmt w:val="decimal"/>
      <w:lvlText w:val="%7."/>
      <w:lvlJc w:val="left"/>
      <w:pPr>
        <w:ind w:left="1440" w:hanging="360"/>
      </w:pPr>
    </w:lvl>
    <w:lvl w:ilvl="7" w:tplc="D7AA4D08">
      <w:start w:val="1"/>
      <w:numFmt w:val="decimal"/>
      <w:lvlText w:val="%8."/>
      <w:lvlJc w:val="left"/>
      <w:pPr>
        <w:ind w:left="1440" w:hanging="360"/>
      </w:pPr>
    </w:lvl>
    <w:lvl w:ilvl="8" w:tplc="C00AE608">
      <w:start w:val="1"/>
      <w:numFmt w:val="decimal"/>
      <w:lvlText w:val="%9."/>
      <w:lvlJc w:val="left"/>
      <w:pPr>
        <w:ind w:left="1440" w:hanging="360"/>
      </w:pPr>
    </w:lvl>
  </w:abstractNum>
  <w:abstractNum w:abstractNumId="29" w15:restartNumberingAfterBreak="0">
    <w:nsid w:val="63643D08"/>
    <w:multiLevelType w:val="hybridMultilevel"/>
    <w:tmpl w:val="35D0BA52"/>
    <w:lvl w:ilvl="0" w:tplc="4B1A8B6A">
      <w:start w:val="1"/>
      <w:numFmt w:val="decimal"/>
      <w:lvlText w:val="%1."/>
      <w:lvlJc w:val="left"/>
      <w:pPr>
        <w:ind w:left="1440" w:hanging="360"/>
      </w:pPr>
    </w:lvl>
    <w:lvl w:ilvl="1" w:tplc="D4F68B12">
      <w:start w:val="1"/>
      <w:numFmt w:val="decimal"/>
      <w:lvlText w:val="%2."/>
      <w:lvlJc w:val="left"/>
      <w:pPr>
        <w:ind w:left="1440" w:hanging="360"/>
      </w:pPr>
    </w:lvl>
    <w:lvl w:ilvl="2" w:tplc="C92638FA">
      <w:start w:val="1"/>
      <w:numFmt w:val="decimal"/>
      <w:lvlText w:val="%3."/>
      <w:lvlJc w:val="left"/>
      <w:pPr>
        <w:ind w:left="1440" w:hanging="360"/>
      </w:pPr>
    </w:lvl>
    <w:lvl w:ilvl="3" w:tplc="51F21FB0">
      <w:start w:val="1"/>
      <w:numFmt w:val="decimal"/>
      <w:lvlText w:val="%4."/>
      <w:lvlJc w:val="left"/>
      <w:pPr>
        <w:ind w:left="1440" w:hanging="360"/>
      </w:pPr>
    </w:lvl>
    <w:lvl w:ilvl="4" w:tplc="12966692">
      <w:start w:val="1"/>
      <w:numFmt w:val="decimal"/>
      <w:lvlText w:val="%5."/>
      <w:lvlJc w:val="left"/>
      <w:pPr>
        <w:ind w:left="1440" w:hanging="360"/>
      </w:pPr>
    </w:lvl>
    <w:lvl w:ilvl="5" w:tplc="5A3AF29E">
      <w:start w:val="1"/>
      <w:numFmt w:val="decimal"/>
      <w:lvlText w:val="%6."/>
      <w:lvlJc w:val="left"/>
      <w:pPr>
        <w:ind w:left="1440" w:hanging="360"/>
      </w:pPr>
    </w:lvl>
    <w:lvl w:ilvl="6" w:tplc="1758CD0E">
      <w:start w:val="1"/>
      <w:numFmt w:val="decimal"/>
      <w:lvlText w:val="%7."/>
      <w:lvlJc w:val="left"/>
      <w:pPr>
        <w:ind w:left="1440" w:hanging="360"/>
      </w:pPr>
    </w:lvl>
    <w:lvl w:ilvl="7" w:tplc="3A2AE96E">
      <w:start w:val="1"/>
      <w:numFmt w:val="decimal"/>
      <w:lvlText w:val="%8."/>
      <w:lvlJc w:val="left"/>
      <w:pPr>
        <w:ind w:left="1440" w:hanging="360"/>
      </w:pPr>
    </w:lvl>
    <w:lvl w:ilvl="8" w:tplc="CA967076">
      <w:start w:val="1"/>
      <w:numFmt w:val="decimal"/>
      <w:lvlText w:val="%9."/>
      <w:lvlJc w:val="left"/>
      <w:pPr>
        <w:ind w:left="1440" w:hanging="360"/>
      </w:pPr>
    </w:lvl>
  </w:abstractNum>
  <w:abstractNum w:abstractNumId="30" w15:restartNumberingAfterBreak="0">
    <w:nsid w:val="75D37911"/>
    <w:multiLevelType w:val="hybridMultilevel"/>
    <w:tmpl w:val="15D4BAAE"/>
    <w:lvl w:ilvl="0" w:tplc="2E72334E">
      <w:start w:val="1"/>
      <w:numFmt w:val="bullet"/>
      <w:lvlText w:val=""/>
      <w:lvlJc w:val="left"/>
      <w:pPr>
        <w:ind w:left="2880" w:hanging="360"/>
      </w:pPr>
      <w:rPr>
        <w:rFonts w:ascii="Symbol" w:hAnsi="Symbol" w:hint="default"/>
        <w:color w:val="7030A0"/>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31" w15:restartNumberingAfterBreak="0">
    <w:nsid w:val="76817D0C"/>
    <w:multiLevelType w:val="hybridMultilevel"/>
    <w:tmpl w:val="D1347750"/>
    <w:lvl w:ilvl="0" w:tplc="0809001B">
      <w:start w:val="1"/>
      <w:numFmt w:val="lowerRoman"/>
      <w:lvlText w:val="%1."/>
      <w:lvlJc w:val="right"/>
      <w:pPr>
        <w:ind w:left="1440" w:hanging="360"/>
      </w:pPr>
      <w:rPr>
        <w:rFont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7B5A7E57"/>
    <w:multiLevelType w:val="hybridMultilevel"/>
    <w:tmpl w:val="27380148"/>
    <w:lvl w:ilvl="0" w:tplc="7E680294">
      <w:start w:val="1"/>
      <w:numFmt w:val="decimal"/>
      <w:lvlText w:val="(%1)"/>
      <w:lvlJc w:val="left"/>
      <w:pPr>
        <w:ind w:left="1440" w:hanging="360"/>
      </w:pPr>
    </w:lvl>
    <w:lvl w:ilvl="1" w:tplc="353C938C">
      <w:start w:val="1"/>
      <w:numFmt w:val="decimal"/>
      <w:lvlText w:val="(%2)"/>
      <w:lvlJc w:val="left"/>
      <w:pPr>
        <w:ind w:left="1440" w:hanging="360"/>
      </w:pPr>
    </w:lvl>
    <w:lvl w:ilvl="2" w:tplc="CF4C2968">
      <w:start w:val="1"/>
      <w:numFmt w:val="decimal"/>
      <w:lvlText w:val="(%3)"/>
      <w:lvlJc w:val="left"/>
      <w:pPr>
        <w:ind w:left="1440" w:hanging="360"/>
      </w:pPr>
    </w:lvl>
    <w:lvl w:ilvl="3" w:tplc="E01667B0">
      <w:start w:val="1"/>
      <w:numFmt w:val="decimal"/>
      <w:lvlText w:val="(%4)"/>
      <w:lvlJc w:val="left"/>
      <w:pPr>
        <w:ind w:left="1440" w:hanging="360"/>
      </w:pPr>
    </w:lvl>
    <w:lvl w:ilvl="4" w:tplc="6BF86A58">
      <w:start w:val="1"/>
      <w:numFmt w:val="decimal"/>
      <w:lvlText w:val="(%5)"/>
      <w:lvlJc w:val="left"/>
      <w:pPr>
        <w:ind w:left="1440" w:hanging="360"/>
      </w:pPr>
    </w:lvl>
    <w:lvl w:ilvl="5" w:tplc="30826924">
      <w:start w:val="1"/>
      <w:numFmt w:val="decimal"/>
      <w:lvlText w:val="(%6)"/>
      <w:lvlJc w:val="left"/>
      <w:pPr>
        <w:ind w:left="1440" w:hanging="360"/>
      </w:pPr>
    </w:lvl>
    <w:lvl w:ilvl="6" w:tplc="255A3FA4">
      <w:start w:val="1"/>
      <w:numFmt w:val="decimal"/>
      <w:lvlText w:val="(%7)"/>
      <w:lvlJc w:val="left"/>
      <w:pPr>
        <w:ind w:left="1440" w:hanging="360"/>
      </w:pPr>
    </w:lvl>
    <w:lvl w:ilvl="7" w:tplc="EDA8086E">
      <w:start w:val="1"/>
      <w:numFmt w:val="decimal"/>
      <w:lvlText w:val="(%8)"/>
      <w:lvlJc w:val="left"/>
      <w:pPr>
        <w:ind w:left="1440" w:hanging="360"/>
      </w:pPr>
    </w:lvl>
    <w:lvl w:ilvl="8" w:tplc="C8608F62">
      <w:start w:val="1"/>
      <w:numFmt w:val="decimal"/>
      <w:lvlText w:val="(%9)"/>
      <w:lvlJc w:val="left"/>
      <w:pPr>
        <w:ind w:left="1440" w:hanging="360"/>
      </w:pPr>
    </w:lvl>
  </w:abstractNum>
  <w:num w:numId="1" w16cid:durableId="1408721580">
    <w:abstractNumId w:val="27"/>
  </w:num>
  <w:num w:numId="2" w16cid:durableId="1563783670">
    <w:abstractNumId w:val="2"/>
  </w:num>
  <w:num w:numId="3" w16cid:durableId="1413353652">
    <w:abstractNumId w:val="19"/>
  </w:num>
  <w:num w:numId="4" w16cid:durableId="887423724">
    <w:abstractNumId w:val="11"/>
  </w:num>
  <w:num w:numId="5" w16cid:durableId="1783844505">
    <w:abstractNumId w:val="22"/>
  </w:num>
  <w:num w:numId="6" w16cid:durableId="491333680">
    <w:abstractNumId w:val="9"/>
  </w:num>
  <w:num w:numId="7" w16cid:durableId="1826429070">
    <w:abstractNumId w:val="20"/>
  </w:num>
  <w:num w:numId="8" w16cid:durableId="168570532">
    <w:abstractNumId w:val="17"/>
  </w:num>
  <w:num w:numId="9" w16cid:durableId="2115203820">
    <w:abstractNumId w:val="18"/>
  </w:num>
  <w:num w:numId="10" w16cid:durableId="1444377144">
    <w:abstractNumId w:val="26"/>
  </w:num>
  <w:num w:numId="11" w16cid:durableId="881021029">
    <w:abstractNumId w:val="30"/>
  </w:num>
  <w:num w:numId="12" w16cid:durableId="1412267373">
    <w:abstractNumId w:val="31"/>
  </w:num>
  <w:num w:numId="13" w16cid:durableId="20252194">
    <w:abstractNumId w:val="3"/>
  </w:num>
  <w:num w:numId="14" w16cid:durableId="266548655">
    <w:abstractNumId w:val="1"/>
  </w:num>
  <w:num w:numId="15" w16cid:durableId="1381633864">
    <w:abstractNumId w:val="7"/>
  </w:num>
  <w:num w:numId="16" w16cid:durableId="2099595443">
    <w:abstractNumId w:val="4"/>
  </w:num>
  <w:num w:numId="17" w16cid:durableId="876507317">
    <w:abstractNumId w:val="16"/>
  </w:num>
  <w:num w:numId="18" w16cid:durableId="97456511">
    <w:abstractNumId w:val="0"/>
  </w:num>
  <w:num w:numId="19" w16cid:durableId="1704863275">
    <w:abstractNumId w:val="25"/>
  </w:num>
  <w:num w:numId="20" w16cid:durableId="176314275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41765705">
    <w:abstractNumId w:val="21"/>
  </w:num>
  <w:num w:numId="22" w16cid:durableId="83776769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9247603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72591887">
    <w:abstractNumId w:val="28"/>
  </w:num>
  <w:num w:numId="25" w16cid:durableId="2066417108">
    <w:abstractNumId w:val="23"/>
  </w:num>
  <w:num w:numId="26" w16cid:durableId="2108113759">
    <w:abstractNumId w:val="29"/>
  </w:num>
  <w:num w:numId="27" w16cid:durableId="643045548">
    <w:abstractNumId w:val="13"/>
  </w:num>
  <w:num w:numId="28" w16cid:durableId="1401052326">
    <w:abstractNumId w:val="14"/>
  </w:num>
  <w:num w:numId="29" w16cid:durableId="920066386">
    <w:abstractNumId w:val="10"/>
  </w:num>
  <w:num w:numId="30" w16cid:durableId="2001234102">
    <w:abstractNumId w:val="5"/>
  </w:num>
  <w:num w:numId="31" w16cid:durableId="341516233">
    <w:abstractNumId w:val="24"/>
  </w:num>
  <w:num w:numId="32" w16cid:durableId="82460756">
    <w:abstractNumId w:val="6"/>
  </w:num>
  <w:num w:numId="33" w16cid:durableId="910429622">
    <w:abstractNumId w:val="15"/>
  </w:num>
  <w:num w:numId="34" w16cid:durableId="1757707738">
    <w:abstractNumId w:val="12"/>
  </w:num>
  <w:num w:numId="35" w16cid:durableId="409625164">
    <w:abstractNumId w:val="3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o:colormru v:ext="edit" colors="#422163,#7f1399,#e5a6f4"/>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B72"/>
    <w:rsid w:val="0000317E"/>
    <w:rsid w:val="000141FE"/>
    <w:rsid w:val="00014676"/>
    <w:rsid w:val="00015DAB"/>
    <w:rsid w:val="000172A0"/>
    <w:rsid w:val="00017BBA"/>
    <w:rsid w:val="000232F5"/>
    <w:rsid w:val="0002455C"/>
    <w:rsid w:val="000264F0"/>
    <w:rsid w:val="00031713"/>
    <w:rsid w:val="0003273E"/>
    <w:rsid w:val="00032D82"/>
    <w:rsid w:val="00037138"/>
    <w:rsid w:val="00053A48"/>
    <w:rsid w:val="00062A5E"/>
    <w:rsid w:val="00075BF8"/>
    <w:rsid w:val="0007631E"/>
    <w:rsid w:val="00081F53"/>
    <w:rsid w:val="00086D8F"/>
    <w:rsid w:val="00087AC1"/>
    <w:rsid w:val="00090D73"/>
    <w:rsid w:val="00092AA5"/>
    <w:rsid w:val="0009491B"/>
    <w:rsid w:val="000955ED"/>
    <w:rsid w:val="00096CDD"/>
    <w:rsid w:val="000A3D42"/>
    <w:rsid w:val="000A3F00"/>
    <w:rsid w:val="000A4761"/>
    <w:rsid w:val="000A6F21"/>
    <w:rsid w:val="000A7260"/>
    <w:rsid w:val="000B00EF"/>
    <w:rsid w:val="000B01AF"/>
    <w:rsid w:val="000C147E"/>
    <w:rsid w:val="000C1988"/>
    <w:rsid w:val="000C491E"/>
    <w:rsid w:val="000D4791"/>
    <w:rsid w:val="000E6303"/>
    <w:rsid w:val="000F0C82"/>
    <w:rsid w:val="000F3836"/>
    <w:rsid w:val="000F4C3F"/>
    <w:rsid w:val="000F6E82"/>
    <w:rsid w:val="00100854"/>
    <w:rsid w:val="00102458"/>
    <w:rsid w:val="00102624"/>
    <w:rsid w:val="0010514A"/>
    <w:rsid w:val="001103C8"/>
    <w:rsid w:val="00112DE5"/>
    <w:rsid w:val="00115309"/>
    <w:rsid w:val="00121EE6"/>
    <w:rsid w:val="00122663"/>
    <w:rsid w:val="00126135"/>
    <w:rsid w:val="001345B2"/>
    <w:rsid w:val="00141FC9"/>
    <w:rsid w:val="00144607"/>
    <w:rsid w:val="00145414"/>
    <w:rsid w:val="00147E69"/>
    <w:rsid w:val="001501B6"/>
    <w:rsid w:val="001530CB"/>
    <w:rsid w:val="00154705"/>
    <w:rsid w:val="00164813"/>
    <w:rsid w:val="00166931"/>
    <w:rsid w:val="0017229B"/>
    <w:rsid w:val="00183DF5"/>
    <w:rsid w:val="0018665A"/>
    <w:rsid w:val="00192CCD"/>
    <w:rsid w:val="00192F49"/>
    <w:rsid w:val="001943C3"/>
    <w:rsid w:val="0019493E"/>
    <w:rsid w:val="00195084"/>
    <w:rsid w:val="001A214E"/>
    <w:rsid w:val="001B142A"/>
    <w:rsid w:val="001B3281"/>
    <w:rsid w:val="001B4660"/>
    <w:rsid w:val="001B670F"/>
    <w:rsid w:val="001B6C09"/>
    <w:rsid w:val="001C221A"/>
    <w:rsid w:val="001C34FA"/>
    <w:rsid w:val="001C7B49"/>
    <w:rsid w:val="001D0C6B"/>
    <w:rsid w:val="001D33CE"/>
    <w:rsid w:val="001D4B8E"/>
    <w:rsid w:val="001D6ED3"/>
    <w:rsid w:val="001E1BFB"/>
    <w:rsid w:val="001E2415"/>
    <w:rsid w:val="001E28E1"/>
    <w:rsid w:val="001E5349"/>
    <w:rsid w:val="001F3436"/>
    <w:rsid w:val="001F36DA"/>
    <w:rsid w:val="001F3F31"/>
    <w:rsid w:val="001F4536"/>
    <w:rsid w:val="001F4C2D"/>
    <w:rsid w:val="001F5308"/>
    <w:rsid w:val="00200A2B"/>
    <w:rsid w:val="002025DB"/>
    <w:rsid w:val="002040C4"/>
    <w:rsid w:val="00211318"/>
    <w:rsid w:val="00212973"/>
    <w:rsid w:val="00214F81"/>
    <w:rsid w:val="00217358"/>
    <w:rsid w:val="002226AF"/>
    <w:rsid w:val="00226EED"/>
    <w:rsid w:val="00231C97"/>
    <w:rsid w:val="00233B13"/>
    <w:rsid w:val="00235888"/>
    <w:rsid w:val="0023684B"/>
    <w:rsid w:val="00242B73"/>
    <w:rsid w:val="002448C7"/>
    <w:rsid w:val="0025010C"/>
    <w:rsid w:val="00250F2A"/>
    <w:rsid w:val="00252A3A"/>
    <w:rsid w:val="00253290"/>
    <w:rsid w:val="00253BFE"/>
    <w:rsid w:val="00254210"/>
    <w:rsid w:val="00260006"/>
    <w:rsid w:val="00261212"/>
    <w:rsid w:val="00263101"/>
    <w:rsid w:val="00265839"/>
    <w:rsid w:val="002723F6"/>
    <w:rsid w:val="0027309A"/>
    <w:rsid w:val="002769E1"/>
    <w:rsid w:val="00280E98"/>
    <w:rsid w:val="00283AB8"/>
    <w:rsid w:val="00285402"/>
    <w:rsid w:val="0028543D"/>
    <w:rsid w:val="00290242"/>
    <w:rsid w:val="002920D4"/>
    <w:rsid w:val="00294499"/>
    <w:rsid w:val="002A007B"/>
    <w:rsid w:val="002A4B39"/>
    <w:rsid w:val="002A6606"/>
    <w:rsid w:val="002B050C"/>
    <w:rsid w:val="002B09CF"/>
    <w:rsid w:val="002B0FC2"/>
    <w:rsid w:val="002B64CD"/>
    <w:rsid w:val="002B6578"/>
    <w:rsid w:val="002C0710"/>
    <w:rsid w:val="002C2C96"/>
    <w:rsid w:val="002C5E70"/>
    <w:rsid w:val="002E1252"/>
    <w:rsid w:val="002F06C4"/>
    <w:rsid w:val="003007DB"/>
    <w:rsid w:val="003007EA"/>
    <w:rsid w:val="0030109C"/>
    <w:rsid w:val="00302030"/>
    <w:rsid w:val="0030442C"/>
    <w:rsid w:val="003068A0"/>
    <w:rsid w:val="003230B6"/>
    <w:rsid w:val="00326A76"/>
    <w:rsid w:val="00333BA7"/>
    <w:rsid w:val="00336BE5"/>
    <w:rsid w:val="003427F1"/>
    <w:rsid w:val="00353311"/>
    <w:rsid w:val="00353C02"/>
    <w:rsid w:val="003574FD"/>
    <w:rsid w:val="00360344"/>
    <w:rsid w:val="00362A46"/>
    <w:rsid w:val="00362CE7"/>
    <w:rsid w:val="003641B3"/>
    <w:rsid w:val="00366964"/>
    <w:rsid w:val="00371F9C"/>
    <w:rsid w:val="00375678"/>
    <w:rsid w:val="003758BE"/>
    <w:rsid w:val="003769EE"/>
    <w:rsid w:val="00381287"/>
    <w:rsid w:val="0038635C"/>
    <w:rsid w:val="0039231D"/>
    <w:rsid w:val="00393085"/>
    <w:rsid w:val="003A208E"/>
    <w:rsid w:val="003B19CE"/>
    <w:rsid w:val="003B3D1B"/>
    <w:rsid w:val="003B5806"/>
    <w:rsid w:val="003B5D55"/>
    <w:rsid w:val="003B60FA"/>
    <w:rsid w:val="003C171E"/>
    <w:rsid w:val="003C1785"/>
    <w:rsid w:val="003C33F7"/>
    <w:rsid w:val="003C37A0"/>
    <w:rsid w:val="003C39DC"/>
    <w:rsid w:val="003C4FA1"/>
    <w:rsid w:val="003C618B"/>
    <w:rsid w:val="003D12CC"/>
    <w:rsid w:val="003D2C3F"/>
    <w:rsid w:val="003D2CFF"/>
    <w:rsid w:val="003D3159"/>
    <w:rsid w:val="003D392E"/>
    <w:rsid w:val="003D53A1"/>
    <w:rsid w:val="003D78AA"/>
    <w:rsid w:val="003E2EF0"/>
    <w:rsid w:val="003E6699"/>
    <w:rsid w:val="003F0FD2"/>
    <w:rsid w:val="003F1679"/>
    <w:rsid w:val="003F3744"/>
    <w:rsid w:val="003F78AC"/>
    <w:rsid w:val="00402FFF"/>
    <w:rsid w:val="00411ACC"/>
    <w:rsid w:val="00413964"/>
    <w:rsid w:val="0041480A"/>
    <w:rsid w:val="004240E4"/>
    <w:rsid w:val="00424FB3"/>
    <w:rsid w:val="00425ED9"/>
    <w:rsid w:val="00433CF4"/>
    <w:rsid w:val="004474F2"/>
    <w:rsid w:val="004517C8"/>
    <w:rsid w:val="00451860"/>
    <w:rsid w:val="00453310"/>
    <w:rsid w:val="0045350F"/>
    <w:rsid w:val="00476DD2"/>
    <w:rsid w:val="00480F1E"/>
    <w:rsid w:val="004825CA"/>
    <w:rsid w:val="00484110"/>
    <w:rsid w:val="004925DE"/>
    <w:rsid w:val="00493CA9"/>
    <w:rsid w:val="00495F44"/>
    <w:rsid w:val="00497E72"/>
    <w:rsid w:val="004A52EE"/>
    <w:rsid w:val="004B1CDE"/>
    <w:rsid w:val="004B3412"/>
    <w:rsid w:val="004B508C"/>
    <w:rsid w:val="004C326C"/>
    <w:rsid w:val="004C630D"/>
    <w:rsid w:val="004D1860"/>
    <w:rsid w:val="004F0CA7"/>
    <w:rsid w:val="004F5495"/>
    <w:rsid w:val="004F691F"/>
    <w:rsid w:val="004F7F59"/>
    <w:rsid w:val="00503D8E"/>
    <w:rsid w:val="00506203"/>
    <w:rsid w:val="005160D3"/>
    <w:rsid w:val="00521DA9"/>
    <w:rsid w:val="00525E93"/>
    <w:rsid w:val="005276AD"/>
    <w:rsid w:val="00530001"/>
    <w:rsid w:val="00531754"/>
    <w:rsid w:val="005467CB"/>
    <w:rsid w:val="00547C7F"/>
    <w:rsid w:val="005556E3"/>
    <w:rsid w:val="005571FA"/>
    <w:rsid w:val="005576CF"/>
    <w:rsid w:val="00561F25"/>
    <w:rsid w:val="00561F65"/>
    <w:rsid w:val="00567A5A"/>
    <w:rsid w:val="00574A43"/>
    <w:rsid w:val="005813CC"/>
    <w:rsid w:val="0058215D"/>
    <w:rsid w:val="00594039"/>
    <w:rsid w:val="005A1CB7"/>
    <w:rsid w:val="005B027B"/>
    <w:rsid w:val="005B3830"/>
    <w:rsid w:val="005B4052"/>
    <w:rsid w:val="005C6E74"/>
    <w:rsid w:val="005C7D23"/>
    <w:rsid w:val="005E0B8F"/>
    <w:rsid w:val="005E32AE"/>
    <w:rsid w:val="005E3314"/>
    <w:rsid w:val="005F47FB"/>
    <w:rsid w:val="005F518B"/>
    <w:rsid w:val="006016EC"/>
    <w:rsid w:val="00602052"/>
    <w:rsid w:val="00615A47"/>
    <w:rsid w:val="006248A4"/>
    <w:rsid w:val="006316FA"/>
    <w:rsid w:val="00631B59"/>
    <w:rsid w:val="00640F61"/>
    <w:rsid w:val="0064182E"/>
    <w:rsid w:val="006636BD"/>
    <w:rsid w:val="00674149"/>
    <w:rsid w:val="0067617A"/>
    <w:rsid w:val="006843DA"/>
    <w:rsid w:val="00690ADD"/>
    <w:rsid w:val="00693C5A"/>
    <w:rsid w:val="00695D54"/>
    <w:rsid w:val="00697714"/>
    <w:rsid w:val="006A0DC2"/>
    <w:rsid w:val="006A2F29"/>
    <w:rsid w:val="006B14B4"/>
    <w:rsid w:val="006B1FD8"/>
    <w:rsid w:val="006B545D"/>
    <w:rsid w:val="006B5EBE"/>
    <w:rsid w:val="006C17B0"/>
    <w:rsid w:val="006C7380"/>
    <w:rsid w:val="006D220F"/>
    <w:rsid w:val="006D5217"/>
    <w:rsid w:val="006D5EE6"/>
    <w:rsid w:val="006D6B38"/>
    <w:rsid w:val="006E3852"/>
    <w:rsid w:val="006F0FD8"/>
    <w:rsid w:val="006F4278"/>
    <w:rsid w:val="006F73A0"/>
    <w:rsid w:val="0070052F"/>
    <w:rsid w:val="0070075A"/>
    <w:rsid w:val="00700AFC"/>
    <w:rsid w:val="00712315"/>
    <w:rsid w:val="007154EF"/>
    <w:rsid w:val="007164B6"/>
    <w:rsid w:val="00726DF8"/>
    <w:rsid w:val="00751788"/>
    <w:rsid w:val="007517B8"/>
    <w:rsid w:val="00753503"/>
    <w:rsid w:val="0075656C"/>
    <w:rsid w:val="00760760"/>
    <w:rsid w:val="007624A3"/>
    <w:rsid w:val="0077265E"/>
    <w:rsid w:val="00773D83"/>
    <w:rsid w:val="0078176E"/>
    <w:rsid w:val="00786A2C"/>
    <w:rsid w:val="007971CC"/>
    <w:rsid w:val="007A41B0"/>
    <w:rsid w:val="007A7C7C"/>
    <w:rsid w:val="007B5EBE"/>
    <w:rsid w:val="007B6C25"/>
    <w:rsid w:val="007B6DB3"/>
    <w:rsid w:val="007C43E1"/>
    <w:rsid w:val="007C5A93"/>
    <w:rsid w:val="007C5FBC"/>
    <w:rsid w:val="007C6A48"/>
    <w:rsid w:val="007E1AA6"/>
    <w:rsid w:val="007E7215"/>
    <w:rsid w:val="007F26AB"/>
    <w:rsid w:val="007F47F4"/>
    <w:rsid w:val="007F55FC"/>
    <w:rsid w:val="007F6BE5"/>
    <w:rsid w:val="007F7338"/>
    <w:rsid w:val="007F7AF4"/>
    <w:rsid w:val="00802A1D"/>
    <w:rsid w:val="00802C07"/>
    <w:rsid w:val="00806000"/>
    <w:rsid w:val="008071DD"/>
    <w:rsid w:val="008138CF"/>
    <w:rsid w:val="008160DF"/>
    <w:rsid w:val="00817C75"/>
    <w:rsid w:val="00823988"/>
    <w:rsid w:val="00831E8F"/>
    <w:rsid w:val="00840CD2"/>
    <w:rsid w:val="00854F6D"/>
    <w:rsid w:val="00856158"/>
    <w:rsid w:val="00857F0E"/>
    <w:rsid w:val="008605ED"/>
    <w:rsid w:val="00861629"/>
    <w:rsid w:val="00884C47"/>
    <w:rsid w:val="00885382"/>
    <w:rsid w:val="00886B42"/>
    <w:rsid w:val="00892373"/>
    <w:rsid w:val="00894F30"/>
    <w:rsid w:val="0089588A"/>
    <w:rsid w:val="008968F4"/>
    <w:rsid w:val="008A6853"/>
    <w:rsid w:val="008B35BF"/>
    <w:rsid w:val="008B54B1"/>
    <w:rsid w:val="008B6D98"/>
    <w:rsid w:val="008B73CD"/>
    <w:rsid w:val="008C2CE5"/>
    <w:rsid w:val="008C40F1"/>
    <w:rsid w:val="008C62CE"/>
    <w:rsid w:val="008D2D6D"/>
    <w:rsid w:val="008E49BD"/>
    <w:rsid w:val="008E5711"/>
    <w:rsid w:val="00902D82"/>
    <w:rsid w:val="009106DD"/>
    <w:rsid w:val="00912A81"/>
    <w:rsid w:val="00916AF3"/>
    <w:rsid w:val="00921C1D"/>
    <w:rsid w:val="0092454A"/>
    <w:rsid w:val="009272E2"/>
    <w:rsid w:val="00930B1B"/>
    <w:rsid w:val="00944DD3"/>
    <w:rsid w:val="00950830"/>
    <w:rsid w:val="009526EA"/>
    <w:rsid w:val="00960251"/>
    <w:rsid w:val="00960341"/>
    <w:rsid w:val="00962B00"/>
    <w:rsid w:val="00967121"/>
    <w:rsid w:val="009725FC"/>
    <w:rsid w:val="00974B3A"/>
    <w:rsid w:val="00976D60"/>
    <w:rsid w:val="00990232"/>
    <w:rsid w:val="0099085F"/>
    <w:rsid w:val="00991846"/>
    <w:rsid w:val="00992E58"/>
    <w:rsid w:val="009A20F2"/>
    <w:rsid w:val="009A24A6"/>
    <w:rsid w:val="009B1895"/>
    <w:rsid w:val="009B1933"/>
    <w:rsid w:val="009B2CBE"/>
    <w:rsid w:val="009B5C5F"/>
    <w:rsid w:val="009C1499"/>
    <w:rsid w:val="009C2B6B"/>
    <w:rsid w:val="009C3E15"/>
    <w:rsid w:val="009C4014"/>
    <w:rsid w:val="009C491F"/>
    <w:rsid w:val="009C6344"/>
    <w:rsid w:val="009C728F"/>
    <w:rsid w:val="009D393F"/>
    <w:rsid w:val="009D5552"/>
    <w:rsid w:val="009E0F47"/>
    <w:rsid w:val="009E4633"/>
    <w:rsid w:val="009E4A83"/>
    <w:rsid w:val="009E4B63"/>
    <w:rsid w:val="009E7588"/>
    <w:rsid w:val="009F1CA6"/>
    <w:rsid w:val="009F301C"/>
    <w:rsid w:val="009F4EAB"/>
    <w:rsid w:val="00A002D4"/>
    <w:rsid w:val="00A00DDC"/>
    <w:rsid w:val="00A02E78"/>
    <w:rsid w:val="00A1063B"/>
    <w:rsid w:val="00A11DDC"/>
    <w:rsid w:val="00A12E90"/>
    <w:rsid w:val="00A1529D"/>
    <w:rsid w:val="00A153EF"/>
    <w:rsid w:val="00A15DC6"/>
    <w:rsid w:val="00A1762C"/>
    <w:rsid w:val="00A17BD1"/>
    <w:rsid w:val="00A24DD5"/>
    <w:rsid w:val="00A30638"/>
    <w:rsid w:val="00A3220B"/>
    <w:rsid w:val="00A33C0E"/>
    <w:rsid w:val="00A33C56"/>
    <w:rsid w:val="00A41B8D"/>
    <w:rsid w:val="00A51023"/>
    <w:rsid w:val="00A557C7"/>
    <w:rsid w:val="00A601EC"/>
    <w:rsid w:val="00A65B95"/>
    <w:rsid w:val="00A75BBD"/>
    <w:rsid w:val="00A76CE4"/>
    <w:rsid w:val="00A774BE"/>
    <w:rsid w:val="00A77C0D"/>
    <w:rsid w:val="00A84B2E"/>
    <w:rsid w:val="00A93115"/>
    <w:rsid w:val="00A9780E"/>
    <w:rsid w:val="00AA1C2D"/>
    <w:rsid w:val="00AB3E74"/>
    <w:rsid w:val="00AB5072"/>
    <w:rsid w:val="00AB59C9"/>
    <w:rsid w:val="00AB5E3C"/>
    <w:rsid w:val="00AB6D2A"/>
    <w:rsid w:val="00AC1303"/>
    <w:rsid w:val="00AC4C7B"/>
    <w:rsid w:val="00AC5436"/>
    <w:rsid w:val="00AD11E6"/>
    <w:rsid w:val="00AE1131"/>
    <w:rsid w:val="00AF3783"/>
    <w:rsid w:val="00AF5B5F"/>
    <w:rsid w:val="00B03DBC"/>
    <w:rsid w:val="00B1530A"/>
    <w:rsid w:val="00B22CBD"/>
    <w:rsid w:val="00B24AC6"/>
    <w:rsid w:val="00B32B8E"/>
    <w:rsid w:val="00B36619"/>
    <w:rsid w:val="00B5070D"/>
    <w:rsid w:val="00B50CA5"/>
    <w:rsid w:val="00B514F1"/>
    <w:rsid w:val="00B51921"/>
    <w:rsid w:val="00B5303B"/>
    <w:rsid w:val="00B53D43"/>
    <w:rsid w:val="00B558B1"/>
    <w:rsid w:val="00B65BD6"/>
    <w:rsid w:val="00B66C4A"/>
    <w:rsid w:val="00B66D4A"/>
    <w:rsid w:val="00B717DA"/>
    <w:rsid w:val="00B74015"/>
    <w:rsid w:val="00B915B1"/>
    <w:rsid w:val="00B91E24"/>
    <w:rsid w:val="00BB4C0F"/>
    <w:rsid w:val="00BB6B6C"/>
    <w:rsid w:val="00BC763D"/>
    <w:rsid w:val="00BD018C"/>
    <w:rsid w:val="00BD47A1"/>
    <w:rsid w:val="00BE2146"/>
    <w:rsid w:val="00BE3469"/>
    <w:rsid w:val="00BE5D22"/>
    <w:rsid w:val="00BF0235"/>
    <w:rsid w:val="00BF0ED9"/>
    <w:rsid w:val="00BF1C8F"/>
    <w:rsid w:val="00BF4F69"/>
    <w:rsid w:val="00C07572"/>
    <w:rsid w:val="00C111A5"/>
    <w:rsid w:val="00C1302C"/>
    <w:rsid w:val="00C143DB"/>
    <w:rsid w:val="00C2259B"/>
    <w:rsid w:val="00C22BE2"/>
    <w:rsid w:val="00C23D4F"/>
    <w:rsid w:val="00C26AD4"/>
    <w:rsid w:val="00C3172C"/>
    <w:rsid w:val="00C34B0B"/>
    <w:rsid w:val="00C36BC2"/>
    <w:rsid w:val="00C37CED"/>
    <w:rsid w:val="00C37F82"/>
    <w:rsid w:val="00C41FB6"/>
    <w:rsid w:val="00C42A87"/>
    <w:rsid w:val="00C443DB"/>
    <w:rsid w:val="00C45DCA"/>
    <w:rsid w:val="00C5145B"/>
    <w:rsid w:val="00C60AEF"/>
    <w:rsid w:val="00C733FA"/>
    <w:rsid w:val="00C7406D"/>
    <w:rsid w:val="00C75190"/>
    <w:rsid w:val="00C811D4"/>
    <w:rsid w:val="00C87E94"/>
    <w:rsid w:val="00C92E0F"/>
    <w:rsid w:val="00C97745"/>
    <w:rsid w:val="00C979E5"/>
    <w:rsid w:val="00CA1294"/>
    <w:rsid w:val="00CA1F15"/>
    <w:rsid w:val="00CA205F"/>
    <w:rsid w:val="00CA2908"/>
    <w:rsid w:val="00CB46A2"/>
    <w:rsid w:val="00CB605E"/>
    <w:rsid w:val="00CC0BA1"/>
    <w:rsid w:val="00CC7B0D"/>
    <w:rsid w:val="00CD0086"/>
    <w:rsid w:val="00CD09EE"/>
    <w:rsid w:val="00CD5255"/>
    <w:rsid w:val="00CE25D3"/>
    <w:rsid w:val="00CE5345"/>
    <w:rsid w:val="00D04462"/>
    <w:rsid w:val="00D2013B"/>
    <w:rsid w:val="00D2289D"/>
    <w:rsid w:val="00D25715"/>
    <w:rsid w:val="00D3389E"/>
    <w:rsid w:val="00D36DD9"/>
    <w:rsid w:val="00D40BB9"/>
    <w:rsid w:val="00D436CC"/>
    <w:rsid w:val="00D4629B"/>
    <w:rsid w:val="00D4644D"/>
    <w:rsid w:val="00D5105F"/>
    <w:rsid w:val="00D510D7"/>
    <w:rsid w:val="00D566BA"/>
    <w:rsid w:val="00D61178"/>
    <w:rsid w:val="00D74292"/>
    <w:rsid w:val="00D74403"/>
    <w:rsid w:val="00D7516B"/>
    <w:rsid w:val="00D754B2"/>
    <w:rsid w:val="00D75D44"/>
    <w:rsid w:val="00D85AAE"/>
    <w:rsid w:val="00D905B6"/>
    <w:rsid w:val="00D920B5"/>
    <w:rsid w:val="00D956ED"/>
    <w:rsid w:val="00D9768A"/>
    <w:rsid w:val="00D97A2B"/>
    <w:rsid w:val="00DA1CF4"/>
    <w:rsid w:val="00DA741F"/>
    <w:rsid w:val="00DB181C"/>
    <w:rsid w:val="00DB22D1"/>
    <w:rsid w:val="00DB2E66"/>
    <w:rsid w:val="00DB701F"/>
    <w:rsid w:val="00DD0A3A"/>
    <w:rsid w:val="00DD370D"/>
    <w:rsid w:val="00DD4089"/>
    <w:rsid w:val="00DD4581"/>
    <w:rsid w:val="00DD5861"/>
    <w:rsid w:val="00DE1FA8"/>
    <w:rsid w:val="00DE22FF"/>
    <w:rsid w:val="00DE34CC"/>
    <w:rsid w:val="00DE6362"/>
    <w:rsid w:val="00DF0E7F"/>
    <w:rsid w:val="00DF105E"/>
    <w:rsid w:val="00DF1064"/>
    <w:rsid w:val="00DF2B6C"/>
    <w:rsid w:val="00DF66FD"/>
    <w:rsid w:val="00E00C91"/>
    <w:rsid w:val="00E15850"/>
    <w:rsid w:val="00E20C66"/>
    <w:rsid w:val="00E22700"/>
    <w:rsid w:val="00E2382E"/>
    <w:rsid w:val="00E240C3"/>
    <w:rsid w:val="00E32E77"/>
    <w:rsid w:val="00E32F81"/>
    <w:rsid w:val="00E34E43"/>
    <w:rsid w:val="00E37B4F"/>
    <w:rsid w:val="00E4719E"/>
    <w:rsid w:val="00E54A0D"/>
    <w:rsid w:val="00E627FE"/>
    <w:rsid w:val="00E6561A"/>
    <w:rsid w:val="00E6726A"/>
    <w:rsid w:val="00E72503"/>
    <w:rsid w:val="00E82219"/>
    <w:rsid w:val="00E835BF"/>
    <w:rsid w:val="00E84936"/>
    <w:rsid w:val="00E92729"/>
    <w:rsid w:val="00E94724"/>
    <w:rsid w:val="00E97116"/>
    <w:rsid w:val="00E97A3D"/>
    <w:rsid w:val="00EA3521"/>
    <w:rsid w:val="00EA4BB0"/>
    <w:rsid w:val="00EB225A"/>
    <w:rsid w:val="00EB5F25"/>
    <w:rsid w:val="00EC362D"/>
    <w:rsid w:val="00EC4CF4"/>
    <w:rsid w:val="00EC75CC"/>
    <w:rsid w:val="00ED70B4"/>
    <w:rsid w:val="00EE1414"/>
    <w:rsid w:val="00EE1DD5"/>
    <w:rsid w:val="00EE4438"/>
    <w:rsid w:val="00EE608F"/>
    <w:rsid w:val="00EF1992"/>
    <w:rsid w:val="00EF20F3"/>
    <w:rsid w:val="00EF5DAF"/>
    <w:rsid w:val="00EF6A21"/>
    <w:rsid w:val="00EF79AE"/>
    <w:rsid w:val="00F061DB"/>
    <w:rsid w:val="00F06A6E"/>
    <w:rsid w:val="00F12658"/>
    <w:rsid w:val="00F15BE9"/>
    <w:rsid w:val="00F16488"/>
    <w:rsid w:val="00F173E9"/>
    <w:rsid w:val="00F20D80"/>
    <w:rsid w:val="00F3154D"/>
    <w:rsid w:val="00F336BE"/>
    <w:rsid w:val="00F36DFA"/>
    <w:rsid w:val="00F37674"/>
    <w:rsid w:val="00F40FA7"/>
    <w:rsid w:val="00F46DF7"/>
    <w:rsid w:val="00F47AE6"/>
    <w:rsid w:val="00F74CEA"/>
    <w:rsid w:val="00F764CB"/>
    <w:rsid w:val="00F8603D"/>
    <w:rsid w:val="00F94E22"/>
    <w:rsid w:val="00F96EEC"/>
    <w:rsid w:val="00FA01F8"/>
    <w:rsid w:val="00FA5458"/>
    <w:rsid w:val="00FB1C65"/>
    <w:rsid w:val="00FC3401"/>
    <w:rsid w:val="00FD02FE"/>
    <w:rsid w:val="00FD5EA2"/>
    <w:rsid w:val="00FD7096"/>
    <w:rsid w:val="00FD734C"/>
    <w:rsid w:val="00FE3B72"/>
    <w:rsid w:val="00FE4E3D"/>
    <w:rsid w:val="00FE7CE6"/>
    <w:rsid w:val="13091FEE"/>
    <w:rsid w:val="2D280CB7"/>
    <w:rsid w:val="32178E80"/>
    <w:rsid w:val="3C5652BF"/>
    <w:rsid w:val="467B628B"/>
    <w:rsid w:val="4D62A484"/>
    <w:rsid w:val="59C865DA"/>
    <w:rsid w:val="7C10F753"/>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2163,#7f1399,#e5a6f4"/>
    </o:shapedefaults>
    <o:shapelayout v:ext="edit">
      <o:idmap v:ext="edit" data="2"/>
    </o:shapelayout>
  </w:shapeDefaults>
  <w:decimalSymbol w:val="."/>
  <w:listSeparator w:val=","/>
  <w14:docId w14:val="6D4D63EB"/>
  <w15:docId w15:val="{347D4225-8AFF-45D6-AC77-A7CED91DF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54EF"/>
    <w:rPr>
      <w:rFonts w:ascii="Arial" w:hAnsi="Arial" w:cs="Tahoma"/>
      <w:sz w:val="24"/>
      <w:szCs w:val="24"/>
      <w:lang w:eastAsia="en-US"/>
    </w:rPr>
  </w:style>
  <w:style w:type="paragraph" w:styleId="Heading1">
    <w:name w:val="heading 1"/>
    <w:aliases w:val="CHRE Heading 1,CHRE Item number,1. Main Bold Heading"/>
    <w:basedOn w:val="Normal"/>
    <w:next w:val="Heading2"/>
    <w:link w:val="Heading1Char"/>
    <w:qFormat/>
    <w:rsid w:val="007154EF"/>
    <w:pPr>
      <w:keepNext/>
      <w:tabs>
        <w:tab w:val="num" w:pos="851"/>
      </w:tabs>
      <w:spacing w:before="400" w:after="240"/>
      <w:ind w:left="1134" w:hanging="1134"/>
      <w:outlineLvl w:val="0"/>
    </w:pPr>
    <w:rPr>
      <w:rFonts w:cs="Arial"/>
      <w:bCs/>
      <w:color w:val="6C2C91"/>
      <w:kern w:val="32"/>
      <w:sz w:val="44"/>
      <w:szCs w:val="32"/>
    </w:rPr>
  </w:style>
  <w:style w:type="paragraph" w:styleId="Heading2">
    <w:name w:val="heading 2"/>
    <w:basedOn w:val="Heading1"/>
    <w:link w:val="Heading2Char"/>
    <w:autoRedefine/>
    <w:qFormat/>
    <w:rsid w:val="00DF105E"/>
    <w:pPr>
      <w:keepNext w:val="0"/>
      <w:numPr>
        <w:ilvl w:val="1"/>
        <w:numId w:val="1"/>
      </w:numPr>
      <w:spacing w:before="120" w:after="60"/>
      <w:outlineLvl w:val="1"/>
    </w:pPr>
    <w:rPr>
      <w:iCs/>
      <w:color w:val="000000"/>
      <w:sz w:val="24"/>
      <w:szCs w:val="24"/>
    </w:rPr>
  </w:style>
  <w:style w:type="paragraph" w:styleId="Heading3">
    <w:name w:val="heading 3"/>
    <w:basedOn w:val="Normal"/>
    <w:next w:val="Heading2"/>
    <w:qFormat/>
    <w:rsid w:val="0028543D"/>
    <w:pPr>
      <w:keepNext/>
      <w:tabs>
        <w:tab w:val="left" w:pos="1134"/>
      </w:tabs>
      <w:spacing w:before="240" w:after="60"/>
      <w:ind w:left="1134"/>
      <w:outlineLvl w:val="2"/>
    </w:pPr>
    <w:rPr>
      <w:rFonts w:cs="Arial"/>
      <w:b/>
      <w:bCs/>
      <w:color w:val="6C2C91"/>
      <w:szCs w:val="26"/>
    </w:rPr>
  </w:style>
  <w:style w:type="paragraph" w:styleId="Heading4">
    <w:name w:val="heading 4"/>
    <w:basedOn w:val="Normal"/>
    <w:next w:val="Heading2"/>
    <w:qFormat/>
    <w:rsid w:val="0028543D"/>
    <w:pPr>
      <w:keepNext/>
      <w:spacing w:before="240" w:after="60"/>
      <w:ind w:left="1134"/>
      <w:outlineLvl w:val="3"/>
    </w:pPr>
    <w:rPr>
      <w:rFonts w:cs="Times New Roman"/>
      <w:b/>
      <w:bCs/>
      <w:i/>
      <w:color w:val="6C2C91"/>
      <w:szCs w:val="28"/>
    </w:rPr>
  </w:style>
  <w:style w:type="paragraph" w:styleId="Heading5">
    <w:name w:val="heading 5"/>
    <w:basedOn w:val="Normal"/>
    <w:next w:val="Normal"/>
    <w:qFormat/>
    <w:rsid w:val="0028543D"/>
    <w:pPr>
      <w:tabs>
        <w:tab w:val="num" w:pos="1134"/>
      </w:tabs>
      <w:spacing w:before="240" w:after="60"/>
      <w:ind w:left="1134" w:firstLine="29"/>
      <w:outlineLvl w:val="4"/>
    </w:pPr>
    <w:rPr>
      <w:bCs/>
      <w:i/>
      <w:iCs/>
      <w:color w:val="6C2C91"/>
      <w:szCs w:val="26"/>
    </w:rPr>
  </w:style>
  <w:style w:type="paragraph" w:styleId="Heading6">
    <w:name w:val="heading 6"/>
    <w:basedOn w:val="Normal"/>
    <w:next w:val="Normal"/>
    <w:rsid w:val="001B6C09"/>
    <w:pPr>
      <w:tabs>
        <w:tab w:val="num" w:pos="680"/>
      </w:tabs>
      <w:spacing w:before="240" w:after="60"/>
      <w:ind w:left="680" w:hanging="680"/>
      <w:outlineLvl w:val="5"/>
    </w:pPr>
    <w:rPr>
      <w:rFonts w:cs="Times New Roman"/>
      <w:bCs/>
      <w:szCs w:val="22"/>
    </w:rPr>
  </w:style>
  <w:style w:type="paragraph" w:styleId="Heading7">
    <w:name w:val="heading 7"/>
    <w:basedOn w:val="Normal"/>
    <w:next w:val="Normal"/>
    <w:rsid w:val="001B6C09"/>
    <w:pPr>
      <w:tabs>
        <w:tab w:val="num" w:pos="680"/>
      </w:tabs>
      <w:spacing w:before="240" w:after="60"/>
      <w:ind w:left="680" w:hanging="680"/>
      <w:outlineLvl w:val="6"/>
    </w:pPr>
    <w:rPr>
      <w:rFonts w:cs="Times New Roman"/>
    </w:rPr>
  </w:style>
  <w:style w:type="paragraph" w:styleId="Heading8">
    <w:name w:val="heading 8"/>
    <w:basedOn w:val="Normal"/>
    <w:next w:val="Normal"/>
    <w:rsid w:val="001B6C09"/>
    <w:pPr>
      <w:tabs>
        <w:tab w:val="num" w:pos="680"/>
      </w:tabs>
      <w:spacing w:before="240" w:after="60"/>
      <w:ind w:left="680" w:hanging="680"/>
      <w:outlineLvl w:val="7"/>
    </w:pPr>
    <w:rPr>
      <w:rFonts w:cs="Times New Roman"/>
      <w:iCs/>
    </w:rPr>
  </w:style>
  <w:style w:type="paragraph" w:styleId="Heading9">
    <w:name w:val="heading 9"/>
    <w:basedOn w:val="Normal"/>
    <w:next w:val="Normal"/>
    <w:rsid w:val="001B6C09"/>
    <w:pPr>
      <w:tabs>
        <w:tab w:val="num" w:pos="680"/>
      </w:tabs>
      <w:spacing w:before="240" w:after="60"/>
      <w:ind w:left="680" w:hanging="68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Heading1Char"/>
    <w:link w:val="Heading2"/>
    <w:rsid w:val="00DF105E"/>
    <w:rPr>
      <w:rFonts w:ascii="Arial" w:hAnsi="Arial" w:cs="Arial"/>
      <w:bCs/>
      <w:iCs/>
      <w:color w:val="000000"/>
      <w:kern w:val="32"/>
      <w:sz w:val="24"/>
      <w:szCs w:val="24"/>
      <w:lang w:eastAsia="en-US"/>
    </w:rPr>
  </w:style>
  <w:style w:type="character" w:customStyle="1" w:styleId="Heading1Char">
    <w:name w:val="Heading 1 Char"/>
    <w:aliases w:val="CHRE Heading 1 Char,CHRE Item number Char,1. Main Bold Heading Char"/>
    <w:basedOn w:val="DefaultParagraphFont"/>
    <w:link w:val="Heading1"/>
    <w:rsid w:val="007154EF"/>
    <w:rPr>
      <w:rFonts w:ascii="Arial" w:hAnsi="Arial" w:cs="Arial"/>
      <w:bCs/>
      <w:color w:val="6C2C91"/>
      <w:kern w:val="32"/>
      <w:sz w:val="44"/>
      <w:szCs w:val="32"/>
      <w:lang w:eastAsia="en-US"/>
    </w:rPr>
  </w:style>
  <w:style w:type="character" w:styleId="Hyperlink">
    <w:name w:val="Hyperlink"/>
    <w:basedOn w:val="DefaultParagraphFont"/>
    <w:uiPriority w:val="99"/>
    <w:rsid w:val="001C7943"/>
    <w:rPr>
      <w:color w:val="0000FF"/>
      <w:u w:val="single"/>
    </w:rPr>
  </w:style>
  <w:style w:type="paragraph" w:styleId="FootnoteText">
    <w:name w:val="footnote text"/>
    <w:basedOn w:val="Normal"/>
    <w:link w:val="FootnoteTextChar"/>
    <w:uiPriority w:val="99"/>
    <w:rsid w:val="00C86DEA"/>
    <w:rPr>
      <w:rFonts w:cs="Times New Roman"/>
      <w:sz w:val="20"/>
      <w:szCs w:val="20"/>
    </w:rPr>
  </w:style>
  <w:style w:type="character" w:customStyle="1" w:styleId="FootnoteTextChar">
    <w:name w:val="Footnote Text Char"/>
    <w:basedOn w:val="DefaultParagraphFont"/>
    <w:link w:val="FootnoteText"/>
    <w:uiPriority w:val="99"/>
    <w:rsid w:val="00895A67"/>
    <w:rPr>
      <w:rFonts w:ascii="Arial" w:hAnsi="Arial"/>
      <w:lang w:val="en-GB" w:eastAsia="en-US" w:bidi="ar-SA"/>
    </w:rPr>
  </w:style>
  <w:style w:type="character" w:styleId="FootnoteReference">
    <w:name w:val="footnote reference"/>
    <w:basedOn w:val="DefaultParagraphFont"/>
    <w:uiPriority w:val="99"/>
    <w:rsid w:val="00C86DEA"/>
    <w:rPr>
      <w:vertAlign w:val="superscript"/>
    </w:rPr>
  </w:style>
  <w:style w:type="paragraph" w:styleId="Footer">
    <w:name w:val="footer"/>
    <w:basedOn w:val="Normal"/>
    <w:link w:val="FooterChar"/>
    <w:uiPriority w:val="99"/>
    <w:rsid w:val="00C86DEA"/>
    <w:pPr>
      <w:tabs>
        <w:tab w:val="center" w:pos="4320"/>
        <w:tab w:val="right" w:pos="8640"/>
      </w:tabs>
    </w:pPr>
  </w:style>
  <w:style w:type="character" w:customStyle="1" w:styleId="FooterChar">
    <w:name w:val="Footer Char"/>
    <w:basedOn w:val="DefaultParagraphFont"/>
    <w:link w:val="Footer"/>
    <w:uiPriority w:val="99"/>
    <w:rsid w:val="00E32E77"/>
    <w:rPr>
      <w:rFonts w:ascii="Arial" w:hAnsi="Arial" w:cs="Tahoma"/>
      <w:sz w:val="24"/>
      <w:szCs w:val="24"/>
      <w:lang w:val="en-US" w:eastAsia="en-US"/>
    </w:rPr>
  </w:style>
  <w:style w:type="character" w:styleId="PageNumber">
    <w:name w:val="page number"/>
    <w:basedOn w:val="DefaultParagraphFont"/>
    <w:rsid w:val="00C86DEA"/>
  </w:style>
  <w:style w:type="paragraph" w:styleId="TOC1">
    <w:name w:val="toc 1"/>
    <w:basedOn w:val="Normal"/>
    <w:next w:val="Normal"/>
    <w:autoRedefine/>
    <w:uiPriority w:val="39"/>
    <w:rsid w:val="00433CF4"/>
    <w:pPr>
      <w:tabs>
        <w:tab w:val="left" w:pos="480"/>
        <w:tab w:val="right" w:leader="dot" w:pos="9203"/>
      </w:tabs>
      <w:spacing w:after="100"/>
      <w:ind w:left="426" w:hanging="426"/>
    </w:pPr>
  </w:style>
  <w:style w:type="paragraph" w:styleId="Header">
    <w:name w:val="header"/>
    <w:basedOn w:val="Normal"/>
    <w:link w:val="HeaderChar"/>
    <w:uiPriority w:val="99"/>
    <w:rsid w:val="00760760"/>
    <w:pPr>
      <w:tabs>
        <w:tab w:val="center" w:pos="4513"/>
        <w:tab w:val="right" w:pos="9026"/>
      </w:tabs>
    </w:pPr>
  </w:style>
  <w:style w:type="character" w:customStyle="1" w:styleId="HeaderChar">
    <w:name w:val="Header Char"/>
    <w:basedOn w:val="DefaultParagraphFont"/>
    <w:link w:val="Header"/>
    <w:uiPriority w:val="99"/>
    <w:rsid w:val="00760760"/>
    <w:rPr>
      <w:rFonts w:ascii="Arial" w:hAnsi="Arial" w:cs="Tahoma"/>
      <w:sz w:val="24"/>
      <w:szCs w:val="24"/>
      <w:lang w:val="en-US" w:eastAsia="en-US"/>
    </w:rPr>
  </w:style>
  <w:style w:type="character" w:customStyle="1" w:styleId="FrontCoverMainHeading">
    <w:name w:val="Front Cover Main Heading"/>
    <w:basedOn w:val="DefaultParagraphFont"/>
    <w:rsid w:val="008B6750"/>
    <w:rPr>
      <w:rFonts w:ascii="Arial" w:hAnsi="Arial"/>
      <w:bCs/>
      <w:color w:val="7F1399"/>
      <w:sz w:val="60"/>
    </w:rPr>
  </w:style>
  <w:style w:type="character" w:customStyle="1" w:styleId="FrontCoverSub-headings">
    <w:name w:val="Front Cover Sub-headings"/>
    <w:basedOn w:val="DefaultParagraphFont"/>
    <w:rsid w:val="008B6750"/>
    <w:rPr>
      <w:rFonts w:ascii="Arial" w:hAnsi="Arial"/>
      <w:color w:val="7F1399"/>
      <w:sz w:val="43"/>
    </w:rPr>
  </w:style>
  <w:style w:type="paragraph" w:customStyle="1" w:styleId="Style1">
    <w:name w:val="Style1"/>
    <w:basedOn w:val="FootnoteText"/>
    <w:link w:val="Style1Char"/>
    <w:rsid w:val="00895A67"/>
    <w:pPr>
      <w:pBdr>
        <w:top w:val="single" w:sz="4" w:space="1" w:color="auto"/>
      </w:pBdr>
      <w:ind w:left="142" w:hanging="142"/>
    </w:pPr>
    <w:rPr>
      <w:color w:val="7F1399"/>
    </w:rPr>
  </w:style>
  <w:style w:type="character" w:customStyle="1" w:styleId="Style1Char">
    <w:name w:val="Style1 Char"/>
    <w:basedOn w:val="FootnoteTextChar"/>
    <w:link w:val="Style1"/>
    <w:rsid w:val="00895A67"/>
    <w:rPr>
      <w:rFonts w:ascii="Arial" w:hAnsi="Arial"/>
      <w:color w:val="7F1399"/>
      <w:lang w:val="en-GB" w:eastAsia="en-US" w:bidi="ar-SA"/>
    </w:rPr>
  </w:style>
  <w:style w:type="paragraph" w:customStyle="1" w:styleId="Footnotes">
    <w:name w:val="Footnotes"/>
    <w:basedOn w:val="Normal"/>
    <w:link w:val="FootnotesChar"/>
    <w:rsid w:val="00A65B95"/>
    <w:pPr>
      <w:tabs>
        <w:tab w:val="left" w:pos="360"/>
      </w:tabs>
      <w:ind w:left="360" w:hanging="360"/>
    </w:pPr>
    <w:rPr>
      <w:color w:val="7F1399"/>
      <w:sz w:val="20"/>
      <w:szCs w:val="20"/>
    </w:rPr>
  </w:style>
  <w:style w:type="character" w:customStyle="1" w:styleId="FootnotesChar">
    <w:name w:val="Footnotes Char"/>
    <w:basedOn w:val="DefaultParagraphFont"/>
    <w:link w:val="Footnotes"/>
    <w:rsid w:val="00A65B95"/>
    <w:rPr>
      <w:rFonts w:ascii="Arial" w:hAnsi="Arial" w:cs="Tahoma"/>
      <w:color w:val="7F1399"/>
      <w:lang w:val="en-US" w:eastAsia="en-US" w:bidi="ar-SA"/>
    </w:rPr>
  </w:style>
  <w:style w:type="paragraph" w:customStyle="1" w:styleId="Bulletlist">
    <w:name w:val="Bullet list"/>
    <w:basedOn w:val="Normal"/>
    <w:qFormat/>
    <w:rsid w:val="0028543D"/>
    <w:pPr>
      <w:numPr>
        <w:numId w:val="2"/>
      </w:numPr>
      <w:spacing w:after="120"/>
    </w:pPr>
  </w:style>
  <w:style w:type="table" w:styleId="TableGrid">
    <w:name w:val="Table Grid"/>
    <w:basedOn w:val="TableNormal"/>
    <w:rsid w:val="005177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list">
    <w:name w:val="Number list"/>
    <w:basedOn w:val="Heading2"/>
    <w:qFormat/>
    <w:rsid w:val="00561F25"/>
    <w:pPr>
      <w:numPr>
        <w:ilvl w:val="0"/>
        <w:numId w:val="3"/>
      </w:numPr>
      <w:tabs>
        <w:tab w:val="clear" w:pos="1429"/>
        <w:tab w:val="num" w:pos="1560"/>
      </w:tabs>
      <w:ind w:left="1560" w:hanging="426"/>
    </w:pPr>
  </w:style>
  <w:style w:type="paragraph" w:styleId="TOC2">
    <w:name w:val="toc 2"/>
    <w:basedOn w:val="Normal"/>
    <w:next w:val="Normal"/>
    <w:autoRedefine/>
    <w:semiHidden/>
    <w:rsid w:val="000F6E82"/>
    <w:pPr>
      <w:tabs>
        <w:tab w:val="right" w:leader="dot" w:pos="8640"/>
      </w:tabs>
      <w:ind w:left="480"/>
    </w:pPr>
  </w:style>
  <w:style w:type="paragraph" w:styleId="TOC3">
    <w:name w:val="toc 3"/>
    <w:basedOn w:val="Normal"/>
    <w:next w:val="Normal"/>
    <w:autoRedefine/>
    <w:semiHidden/>
    <w:rsid w:val="002C4B68"/>
    <w:pPr>
      <w:ind w:left="480"/>
    </w:pPr>
  </w:style>
  <w:style w:type="paragraph" w:styleId="BalloonText">
    <w:name w:val="Balloon Text"/>
    <w:basedOn w:val="Normal"/>
    <w:semiHidden/>
    <w:rsid w:val="000F6E82"/>
    <w:rPr>
      <w:rFonts w:ascii="Tahoma" w:hAnsi="Tahoma"/>
      <w:sz w:val="16"/>
      <w:szCs w:val="16"/>
    </w:rPr>
  </w:style>
  <w:style w:type="character" w:styleId="CommentReference">
    <w:name w:val="annotation reference"/>
    <w:basedOn w:val="DefaultParagraphFont"/>
    <w:rsid w:val="00D436CC"/>
    <w:rPr>
      <w:sz w:val="16"/>
      <w:szCs w:val="16"/>
    </w:rPr>
  </w:style>
  <w:style w:type="paragraph" w:styleId="CommentText">
    <w:name w:val="annotation text"/>
    <w:basedOn w:val="Normal"/>
    <w:link w:val="CommentTextChar1"/>
    <w:rsid w:val="00D436CC"/>
    <w:rPr>
      <w:rFonts w:cs="Times New Roman"/>
      <w:sz w:val="20"/>
      <w:szCs w:val="20"/>
    </w:rPr>
  </w:style>
  <w:style w:type="paragraph" w:customStyle="1" w:styleId="Dashlist">
    <w:name w:val="Dash list"/>
    <w:basedOn w:val="Bulletlist"/>
    <w:qFormat/>
    <w:rsid w:val="00561F25"/>
    <w:pPr>
      <w:numPr>
        <w:numId w:val="4"/>
      </w:numPr>
      <w:tabs>
        <w:tab w:val="left" w:pos="1985"/>
      </w:tabs>
    </w:pPr>
  </w:style>
  <w:style w:type="paragraph" w:customStyle="1" w:styleId="chre1Numpara">
    <w:name w:val="chre1Numpara"/>
    <w:basedOn w:val="Normal"/>
    <w:next w:val="chre2Numpara"/>
    <w:rsid w:val="00FE3B72"/>
    <w:pPr>
      <w:tabs>
        <w:tab w:val="num" w:pos="567"/>
        <w:tab w:val="left" w:pos="851"/>
      </w:tabs>
      <w:spacing w:after="120"/>
      <w:ind w:left="567" w:hanging="567"/>
    </w:pPr>
    <w:rPr>
      <w:rFonts w:cs="Times New Roman"/>
      <w:b/>
    </w:rPr>
  </w:style>
  <w:style w:type="paragraph" w:customStyle="1" w:styleId="chre2Numpara">
    <w:name w:val="chre2Numpara"/>
    <w:basedOn w:val="chre1Numpara"/>
    <w:rsid w:val="00FE3B72"/>
    <w:pPr>
      <w:tabs>
        <w:tab w:val="clear" w:pos="851"/>
      </w:tabs>
    </w:pPr>
    <w:rPr>
      <w:b w:val="0"/>
    </w:rPr>
  </w:style>
  <w:style w:type="paragraph" w:styleId="BodyText">
    <w:name w:val="Body Text"/>
    <w:basedOn w:val="Normal"/>
    <w:link w:val="BodyTextChar"/>
    <w:rsid w:val="00FE3B72"/>
    <w:pPr>
      <w:ind w:left="1555"/>
    </w:pPr>
    <w:rPr>
      <w:rFonts w:ascii="Times New Roman" w:hAnsi="Times New Roman" w:cs="Times New Roman"/>
      <w:sz w:val="22"/>
      <w:szCs w:val="20"/>
    </w:rPr>
  </w:style>
  <w:style w:type="character" w:customStyle="1" w:styleId="BodyTextChar">
    <w:name w:val="Body Text Char"/>
    <w:basedOn w:val="DefaultParagraphFont"/>
    <w:link w:val="BodyText"/>
    <w:rsid w:val="00FE3B72"/>
    <w:rPr>
      <w:sz w:val="22"/>
      <w:lang w:eastAsia="en-US"/>
    </w:rPr>
  </w:style>
  <w:style w:type="paragraph" w:styleId="ListParagraph">
    <w:name w:val="List Paragraph"/>
    <w:basedOn w:val="Normal"/>
    <w:uiPriority w:val="34"/>
    <w:qFormat/>
    <w:rsid w:val="00FE3B72"/>
    <w:pPr>
      <w:ind w:left="720"/>
    </w:pPr>
    <w:rPr>
      <w:rFonts w:cs="Times New Roman"/>
    </w:rPr>
  </w:style>
  <w:style w:type="paragraph" w:customStyle="1" w:styleId="chreBullets">
    <w:name w:val="chreBullets"/>
    <w:basedOn w:val="Normal"/>
    <w:rsid w:val="00FE3B72"/>
    <w:pPr>
      <w:numPr>
        <w:numId w:val="5"/>
      </w:numPr>
    </w:pPr>
    <w:rPr>
      <w:rFonts w:cs="Times New Roman"/>
    </w:rPr>
  </w:style>
  <w:style w:type="paragraph" w:styleId="BodyTextIndent2">
    <w:name w:val="Body Text Indent 2"/>
    <w:basedOn w:val="Normal"/>
    <w:link w:val="BodyTextIndent2Char"/>
    <w:rsid w:val="00FE3B72"/>
    <w:pPr>
      <w:spacing w:after="120" w:line="480" w:lineRule="auto"/>
      <w:ind w:left="283"/>
    </w:pPr>
    <w:rPr>
      <w:rFonts w:cs="Times New Roman"/>
    </w:rPr>
  </w:style>
  <w:style w:type="character" w:customStyle="1" w:styleId="BodyTextIndent2Char">
    <w:name w:val="Body Text Indent 2 Char"/>
    <w:basedOn w:val="DefaultParagraphFont"/>
    <w:link w:val="BodyTextIndent2"/>
    <w:rsid w:val="00FE3B72"/>
    <w:rPr>
      <w:rFonts w:ascii="Arial" w:hAnsi="Arial"/>
      <w:sz w:val="24"/>
      <w:szCs w:val="24"/>
      <w:lang w:eastAsia="en-US"/>
    </w:rPr>
  </w:style>
  <w:style w:type="paragraph" w:customStyle="1" w:styleId="chreNumlist">
    <w:name w:val="chreNumlist"/>
    <w:basedOn w:val="Normal"/>
    <w:rsid w:val="00FE3B72"/>
    <w:pPr>
      <w:numPr>
        <w:numId w:val="6"/>
      </w:numPr>
    </w:pPr>
    <w:rPr>
      <w:rFonts w:cs="Times New Roman"/>
    </w:rPr>
  </w:style>
  <w:style w:type="paragraph" w:customStyle="1" w:styleId="Default">
    <w:name w:val="Default"/>
    <w:link w:val="DefaultChar"/>
    <w:rsid w:val="00FE3B72"/>
    <w:pPr>
      <w:widowControl w:val="0"/>
      <w:autoSpaceDE w:val="0"/>
      <w:autoSpaceDN w:val="0"/>
      <w:adjustRightInd w:val="0"/>
    </w:pPr>
    <w:rPr>
      <w:rFonts w:ascii="Bembo" w:hAnsi="Bembo" w:cs="Bembo"/>
      <w:color w:val="000000"/>
      <w:sz w:val="24"/>
      <w:szCs w:val="24"/>
    </w:rPr>
  </w:style>
  <w:style w:type="character" w:customStyle="1" w:styleId="DefaultChar">
    <w:name w:val="Default Char"/>
    <w:link w:val="Default"/>
    <w:rsid w:val="00FE3B72"/>
    <w:rPr>
      <w:rFonts w:ascii="Bembo" w:hAnsi="Bembo" w:cs="Bembo"/>
      <w:color w:val="000000"/>
      <w:sz w:val="24"/>
      <w:szCs w:val="24"/>
    </w:rPr>
  </w:style>
  <w:style w:type="paragraph" w:customStyle="1" w:styleId="CM48">
    <w:name w:val="CM48"/>
    <w:basedOn w:val="Default"/>
    <w:next w:val="Default"/>
    <w:rsid w:val="00FE3B72"/>
    <w:pPr>
      <w:spacing w:after="265"/>
    </w:pPr>
    <w:rPr>
      <w:color w:val="auto"/>
    </w:rPr>
  </w:style>
  <w:style w:type="paragraph" w:customStyle="1" w:styleId="default0">
    <w:name w:val="default"/>
    <w:basedOn w:val="Normal"/>
    <w:rsid w:val="00FE3B72"/>
    <w:pPr>
      <w:spacing w:before="100" w:beforeAutospacing="1" w:after="100" w:afterAutospacing="1"/>
    </w:pPr>
    <w:rPr>
      <w:rFonts w:ascii="Times New Roman" w:hAnsi="Times New Roman" w:cs="Times New Roman"/>
      <w:lang w:eastAsia="en-GB"/>
    </w:rPr>
  </w:style>
  <w:style w:type="paragraph" w:customStyle="1" w:styleId="CM46">
    <w:name w:val="CM46"/>
    <w:basedOn w:val="Normal"/>
    <w:next w:val="Normal"/>
    <w:rsid w:val="00FE3B72"/>
    <w:pPr>
      <w:widowControl w:val="0"/>
      <w:autoSpaceDE w:val="0"/>
      <w:autoSpaceDN w:val="0"/>
      <w:adjustRightInd w:val="0"/>
      <w:spacing w:after="525"/>
    </w:pPr>
    <w:rPr>
      <w:rFonts w:ascii="Bembo" w:hAnsi="Bembo" w:cs="Bembo"/>
      <w:lang w:eastAsia="en-GB"/>
    </w:rPr>
  </w:style>
  <w:style w:type="paragraph" w:styleId="BodyText2">
    <w:name w:val="Body Text 2"/>
    <w:basedOn w:val="Normal"/>
    <w:link w:val="BodyText2Char"/>
    <w:rsid w:val="00FE3B72"/>
    <w:pPr>
      <w:spacing w:after="120" w:line="480" w:lineRule="auto"/>
    </w:pPr>
    <w:rPr>
      <w:rFonts w:cs="Times New Roman"/>
    </w:rPr>
  </w:style>
  <w:style w:type="character" w:customStyle="1" w:styleId="BodyText2Char">
    <w:name w:val="Body Text 2 Char"/>
    <w:basedOn w:val="DefaultParagraphFont"/>
    <w:link w:val="BodyText2"/>
    <w:rsid w:val="00FE3B72"/>
    <w:rPr>
      <w:rFonts w:ascii="Arial" w:hAnsi="Arial"/>
      <w:sz w:val="24"/>
      <w:szCs w:val="24"/>
      <w:lang w:eastAsia="en-US"/>
    </w:rPr>
  </w:style>
  <w:style w:type="character" w:customStyle="1" w:styleId="CommentTextChar">
    <w:name w:val="Comment Text Char"/>
    <w:rsid w:val="00FE3B72"/>
    <w:rPr>
      <w:rFonts w:ascii="Arial" w:hAnsi="Arial"/>
      <w:lang w:eastAsia="en-US"/>
    </w:rPr>
  </w:style>
  <w:style w:type="paragraph" w:customStyle="1" w:styleId="CM51">
    <w:name w:val="CM51"/>
    <w:basedOn w:val="Default"/>
    <w:next w:val="Default"/>
    <w:rsid w:val="00FE3B72"/>
    <w:pPr>
      <w:spacing w:after="780"/>
    </w:pPr>
    <w:rPr>
      <w:color w:val="auto"/>
    </w:rPr>
  </w:style>
  <w:style w:type="paragraph" w:styleId="BodyTextIndent">
    <w:name w:val="Body Text Indent"/>
    <w:basedOn w:val="Normal"/>
    <w:link w:val="BodyTextIndentChar"/>
    <w:rsid w:val="00FE3B72"/>
    <w:pPr>
      <w:spacing w:after="120"/>
      <w:ind w:left="283"/>
    </w:pPr>
    <w:rPr>
      <w:rFonts w:cs="Times New Roman"/>
    </w:rPr>
  </w:style>
  <w:style w:type="character" w:customStyle="1" w:styleId="BodyTextIndentChar">
    <w:name w:val="Body Text Indent Char"/>
    <w:basedOn w:val="DefaultParagraphFont"/>
    <w:link w:val="BodyTextIndent"/>
    <w:rsid w:val="00FE3B72"/>
    <w:rPr>
      <w:rFonts w:ascii="Arial" w:hAnsi="Arial"/>
      <w:sz w:val="24"/>
      <w:szCs w:val="24"/>
      <w:lang w:eastAsia="en-US"/>
    </w:rPr>
  </w:style>
  <w:style w:type="paragraph" w:customStyle="1" w:styleId="Bullets">
    <w:name w:val="Bullets"/>
    <w:basedOn w:val="Normal"/>
    <w:rsid w:val="00FE3B72"/>
    <w:pPr>
      <w:numPr>
        <w:numId w:val="8"/>
      </w:numPr>
    </w:pPr>
    <w:rPr>
      <w:rFonts w:ascii="Tahoma" w:hAnsi="Tahoma"/>
      <w:lang w:val="en-US"/>
    </w:rPr>
  </w:style>
  <w:style w:type="paragraph" w:customStyle="1" w:styleId="chrebulletHeading2">
    <w:name w:val="chre bullet Heading 2"/>
    <w:basedOn w:val="Normal"/>
    <w:rsid w:val="00FE3B72"/>
    <w:pPr>
      <w:numPr>
        <w:numId w:val="7"/>
      </w:numPr>
      <w:tabs>
        <w:tab w:val="clear" w:pos="2007"/>
        <w:tab w:val="num" w:pos="567"/>
      </w:tabs>
      <w:ind w:left="567" w:hanging="567"/>
    </w:pPr>
    <w:rPr>
      <w:rFonts w:cs="Arial"/>
      <w:b/>
    </w:rPr>
  </w:style>
  <w:style w:type="paragraph" w:customStyle="1" w:styleId="00-Normal-BB">
    <w:name w:val="00-Normal-BB"/>
    <w:rsid w:val="00FE3B72"/>
    <w:pPr>
      <w:jc w:val="both"/>
    </w:pPr>
    <w:rPr>
      <w:rFonts w:ascii="Arial" w:hAnsi="Arial" w:cs="Arial"/>
      <w:sz w:val="22"/>
      <w:szCs w:val="22"/>
      <w:lang w:eastAsia="en-US"/>
    </w:rPr>
  </w:style>
  <w:style w:type="paragraph" w:customStyle="1" w:styleId="lists">
    <w:name w:val="lists"/>
    <w:basedOn w:val="Normal"/>
    <w:rsid w:val="00FE3B72"/>
    <w:pPr>
      <w:tabs>
        <w:tab w:val="num" w:pos="360"/>
      </w:tabs>
      <w:ind w:left="360" w:hanging="360"/>
    </w:pPr>
    <w:rPr>
      <w:rFonts w:ascii="Times New Roman" w:hAnsi="Times New Roman" w:cs="Times New Roman"/>
      <w:sz w:val="20"/>
      <w:szCs w:val="20"/>
      <w:lang w:eastAsia="en-GB"/>
    </w:rPr>
  </w:style>
  <w:style w:type="paragraph" w:styleId="CommentSubject">
    <w:name w:val="annotation subject"/>
    <w:basedOn w:val="CommentText"/>
    <w:next w:val="CommentText"/>
    <w:link w:val="CommentSubjectChar"/>
    <w:semiHidden/>
    <w:unhideWhenUsed/>
    <w:rsid w:val="00FE3B72"/>
    <w:rPr>
      <w:rFonts w:cs="Tahoma"/>
      <w:b/>
      <w:bCs/>
    </w:rPr>
  </w:style>
  <w:style w:type="character" w:customStyle="1" w:styleId="CommentTextChar1">
    <w:name w:val="Comment Text Char1"/>
    <w:basedOn w:val="DefaultParagraphFont"/>
    <w:link w:val="CommentText"/>
    <w:rsid w:val="00FE3B72"/>
    <w:rPr>
      <w:rFonts w:ascii="Arial" w:hAnsi="Arial"/>
      <w:lang w:eastAsia="en-US"/>
    </w:rPr>
  </w:style>
  <w:style w:type="character" w:customStyle="1" w:styleId="CommentSubjectChar">
    <w:name w:val="Comment Subject Char"/>
    <w:basedOn w:val="CommentTextChar1"/>
    <w:link w:val="CommentSubject"/>
    <w:semiHidden/>
    <w:rsid w:val="00FE3B72"/>
    <w:rPr>
      <w:rFonts w:ascii="Arial" w:hAnsi="Arial" w:cs="Tahoma"/>
      <w:b/>
      <w:bCs/>
      <w:lang w:eastAsia="en-US"/>
    </w:rPr>
  </w:style>
  <w:style w:type="paragraph" w:customStyle="1" w:styleId="FFWBullets">
    <w:name w:val="FFW Bullets"/>
    <w:basedOn w:val="Normal"/>
    <w:uiPriority w:val="1"/>
    <w:qFormat/>
    <w:rsid w:val="00FE3B72"/>
    <w:pPr>
      <w:numPr>
        <w:numId w:val="15"/>
      </w:numPr>
      <w:spacing w:before="240" w:line="260" w:lineRule="atLeast"/>
      <w:jc w:val="both"/>
    </w:pPr>
    <w:rPr>
      <w:rFonts w:eastAsiaTheme="minorHAnsi" w:cstheme="minorBidi"/>
      <w:sz w:val="20"/>
      <w:szCs w:val="22"/>
    </w:rPr>
  </w:style>
  <w:style w:type="numbering" w:customStyle="1" w:styleId="NumbListBullet">
    <w:name w:val="NumbList Bullet"/>
    <w:uiPriority w:val="99"/>
    <w:rsid w:val="00FE3B72"/>
    <w:pPr>
      <w:numPr>
        <w:numId w:val="14"/>
      </w:numPr>
    </w:pPr>
  </w:style>
  <w:style w:type="paragraph" w:customStyle="1" w:styleId="TableText">
    <w:name w:val="Table Text"/>
    <w:basedOn w:val="Normal"/>
    <w:uiPriority w:val="31"/>
    <w:qFormat/>
    <w:rsid w:val="00FE3B72"/>
    <w:pPr>
      <w:spacing w:before="120" w:after="120" w:line="260" w:lineRule="atLeast"/>
      <w:ind w:left="113" w:right="113"/>
    </w:pPr>
    <w:rPr>
      <w:rFonts w:eastAsiaTheme="minorHAnsi" w:cstheme="minorBidi"/>
      <w:sz w:val="20"/>
      <w:szCs w:val="22"/>
    </w:rPr>
  </w:style>
  <w:style w:type="paragraph" w:customStyle="1" w:styleId="TableHeader">
    <w:name w:val="Table Header"/>
    <w:basedOn w:val="TableText"/>
    <w:uiPriority w:val="31"/>
    <w:qFormat/>
    <w:rsid w:val="00FE3B72"/>
    <w:rPr>
      <w:b/>
    </w:rPr>
  </w:style>
  <w:style w:type="paragraph" w:styleId="NormalWeb">
    <w:name w:val="Normal (Web)"/>
    <w:basedOn w:val="Normal"/>
    <w:uiPriority w:val="99"/>
    <w:semiHidden/>
    <w:unhideWhenUsed/>
    <w:rsid w:val="00FE3B72"/>
    <w:pPr>
      <w:spacing w:before="100" w:beforeAutospacing="1" w:after="100" w:afterAutospacing="1"/>
    </w:pPr>
    <w:rPr>
      <w:rFonts w:ascii="Times New Roman" w:eastAsiaTheme="minorEastAsia" w:hAnsi="Times New Roman" w:cs="Times New Roman"/>
      <w:lang w:eastAsia="en-GB"/>
    </w:rPr>
  </w:style>
  <w:style w:type="paragraph" w:customStyle="1" w:styleId="Style2">
    <w:name w:val="Style2"/>
    <w:basedOn w:val="Heading1"/>
    <w:link w:val="Style2Char"/>
    <w:qFormat/>
    <w:rsid w:val="007154EF"/>
    <w:pPr>
      <w:numPr>
        <w:numId w:val="1"/>
      </w:numPr>
      <w:tabs>
        <w:tab w:val="left" w:pos="851"/>
      </w:tabs>
    </w:pPr>
  </w:style>
  <w:style w:type="character" w:customStyle="1" w:styleId="Style2Char">
    <w:name w:val="Style2 Char"/>
    <w:basedOn w:val="Heading1Char"/>
    <w:link w:val="Style2"/>
    <w:rsid w:val="007154EF"/>
    <w:rPr>
      <w:rFonts w:ascii="Arial" w:hAnsi="Arial" w:cs="Arial"/>
      <w:bCs/>
      <w:color w:val="6C2C91"/>
      <w:kern w:val="32"/>
      <w:sz w:val="44"/>
      <w:szCs w:val="32"/>
      <w:lang w:eastAsia="en-US"/>
    </w:rPr>
  </w:style>
  <w:style w:type="paragraph" w:customStyle="1" w:styleId="BulletSub-heading">
    <w:name w:val="Bullet Sub-heading"/>
    <w:basedOn w:val="ListBullet"/>
    <w:next w:val="Normal"/>
    <w:rsid w:val="003B19CE"/>
    <w:pPr>
      <w:spacing w:before="240" w:after="240"/>
      <w:ind w:left="1080"/>
      <w:contextualSpacing w:val="0"/>
    </w:pPr>
    <w:rPr>
      <w:b/>
      <w:color w:val="7F1399"/>
    </w:rPr>
  </w:style>
  <w:style w:type="paragraph" w:styleId="ListBullet">
    <w:name w:val="List Bullet"/>
    <w:basedOn w:val="Normal"/>
    <w:semiHidden/>
    <w:unhideWhenUsed/>
    <w:rsid w:val="003B19CE"/>
    <w:pPr>
      <w:tabs>
        <w:tab w:val="num" w:pos="709"/>
      </w:tabs>
      <w:ind w:left="709" w:hanging="709"/>
      <w:contextualSpacing/>
    </w:pPr>
  </w:style>
  <w:style w:type="paragraph" w:styleId="Revision">
    <w:name w:val="Revision"/>
    <w:hidden/>
    <w:uiPriority w:val="99"/>
    <w:semiHidden/>
    <w:rsid w:val="00CD09EE"/>
    <w:rPr>
      <w:rFonts w:ascii="Arial" w:hAnsi="Arial" w:cs="Tahoma"/>
      <w:sz w:val="24"/>
      <w:szCs w:val="24"/>
      <w:lang w:eastAsia="en-US"/>
    </w:rPr>
  </w:style>
  <w:style w:type="paragraph" w:customStyle="1" w:styleId="TableTextLeft">
    <w:name w:val="Table Text Left"/>
    <w:basedOn w:val="Normal"/>
    <w:rsid w:val="005467CB"/>
    <w:pPr>
      <w:spacing w:before="40" w:after="40"/>
    </w:pPr>
    <w:rPr>
      <w:rFonts w:cs="Times New Roman"/>
      <w:sz w:val="16"/>
      <w:szCs w:val="20"/>
    </w:rPr>
  </w:style>
  <w:style w:type="character" w:styleId="Mention">
    <w:name w:val="Mention"/>
    <w:basedOn w:val="DefaultParagraphFont"/>
    <w:uiPriority w:val="99"/>
    <w:unhideWhenUsed/>
    <w:rsid w:val="002B050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723481">
      <w:bodyDiv w:val="1"/>
      <w:marLeft w:val="0"/>
      <w:marRight w:val="0"/>
      <w:marTop w:val="0"/>
      <w:marBottom w:val="0"/>
      <w:divBdr>
        <w:top w:val="none" w:sz="0" w:space="0" w:color="auto"/>
        <w:left w:val="none" w:sz="0" w:space="0" w:color="auto"/>
        <w:bottom w:val="none" w:sz="0" w:space="0" w:color="auto"/>
        <w:right w:val="none" w:sz="0" w:space="0" w:color="auto"/>
      </w:divBdr>
    </w:div>
    <w:div w:id="295186114">
      <w:bodyDiv w:val="1"/>
      <w:marLeft w:val="0"/>
      <w:marRight w:val="0"/>
      <w:marTop w:val="0"/>
      <w:marBottom w:val="0"/>
      <w:divBdr>
        <w:top w:val="none" w:sz="0" w:space="0" w:color="auto"/>
        <w:left w:val="none" w:sz="0" w:space="0" w:color="auto"/>
        <w:bottom w:val="none" w:sz="0" w:space="0" w:color="auto"/>
        <w:right w:val="none" w:sz="0" w:space="0" w:color="auto"/>
      </w:divBdr>
    </w:div>
    <w:div w:id="308871661">
      <w:bodyDiv w:val="1"/>
      <w:marLeft w:val="0"/>
      <w:marRight w:val="0"/>
      <w:marTop w:val="0"/>
      <w:marBottom w:val="0"/>
      <w:divBdr>
        <w:top w:val="none" w:sz="0" w:space="0" w:color="auto"/>
        <w:left w:val="none" w:sz="0" w:space="0" w:color="auto"/>
        <w:bottom w:val="none" w:sz="0" w:space="0" w:color="auto"/>
        <w:right w:val="none" w:sz="0" w:space="0" w:color="auto"/>
      </w:divBdr>
    </w:div>
    <w:div w:id="313610583">
      <w:bodyDiv w:val="1"/>
      <w:marLeft w:val="0"/>
      <w:marRight w:val="0"/>
      <w:marTop w:val="0"/>
      <w:marBottom w:val="0"/>
      <w:divBdr>
        <w:top w:val="none" w:sz="0" w:space="0" w:color="auto"/>
        <w:left w:val="none" w:sz="0" w:space="0" w:color="auto"/>
        <w:bottom w:val="none" w:sz="0" w:space="0" w:color="auto"/>
        <w:right w:val="none" w:sz="0" w:space="0" w:color="auto"/>
      </w:divBdr>
    </w:div>
    <w:div w:id="327176216">
      <w:bodyDiv w:val="1"/>
      <w:marLeft w:val="0"/>
      <w:marRight w:val="0"/>
      <w:marTop w:val="0"/>
      <w:marBottom w:val="0"/>
      <w:divBdr>
        <w:top w:val="none" w:sz="0" w:space="0" w:color="auto"/>
        <w:left w:val="none" w:sz="0" w:space="0" w:color="auto"/>
        <w:bottom w:val="none" w:sz="0" w:space="0" w:color="auto"/>
        <w:right w:val="none" w:sz="0" w:space="0" w:color="auto"/>
      </w:divBdr>
    </w:div>
    <w:div w:id="414473059">
      <w:bodyDiv w:val="1"/>
      <w:marLeft w:val="0"/>
      <w:marRight w:val="0"/>
      <w:marTop w:val="0"/>
      <w:marBottom w:val="0"/>
      <w:divBdr>
        <w:top w:val="none" w:sz="0" w:space="0" w:color="auto"/>
        <w:left w:val="none" w:sz="0" w:space="0" w:color="auto"/>
        <w:bottom w:val="none" w:sz="0" w:space="0" w:color="auto"/>
        <w:right w:val="none" w:sz="0" w:space="0" w:color="auto"/>
      </w:divBdr>
    </w:div>
    <w:div w:id="651451135">
      <w:bodyDiv w:val="1"/>
      <w:marLeft w:val="0"/>
      <w:marRight w:val="0"/>
      <w:marTop w:val="0"/>
      <w:marBottom w:val="0"/>
      <w:divBdr>
        <w:top w:val="none" w:sz="0" w:space="0" w:color="auto"/>
        <w:left w:val="none" w:sz="0" w:space="0" w:color="auto"/>
        <w:bottom w:val="none" w:sz="0" w:space="0" w:color="auto"/>
        <w:right w:val="none" w:sz="0" w:space="0" w:color="auto"/>
      </w:divBdr>
    </w:div>
    <w:div w:id="772094377">
      <w:bodyDiv w:val="1"/>
      <w:marLeft w:val="0"/>
      <w:marRight w:val="0"/>
      <w:marTop w:val="0"/>
      <w:marBottom w:val="0"/>
      <w:divBdr>
        <w:top w:val="none" w:sz="0" w:space="0" w:color="auto"/>
        <w:left w:val="none" w:sz="0" w:space="0" w:color="auto"/>
        <w:bottom w:val="none" w:sz="0" w:space="0" w:color="auto"/>
        <w:right w:val="none" w:sz="0" w:space="0" w:color="auto"/>
      </w:divBdr>
    </w:div>
    <w:div w:id="925456150">
      <w:bodyDiv w:val="1"/>
      <w:marLeft w:val="0"/>
      <w:marRight w:val="0"/>
      <w:marTop w:val="0"/>
      <w:marBottom w:val="0"/>
      <w:divBdr>
        <w:top w:val="none" w:sz="0" w:space="0" w:color="auto"/>
        <w:left w:val="none" w:sz="0" w:space="0" w:color="auto"/>
        <w:bottom w:val="none" w:sz="0" w:space="0" w:color="auto"/>
        <w:right w:val="none" w:sz="0" w:space="0" w:color="auto"/>
      </w:divBdr>
    </w:div>
    <w:div w:id="1260869213">
      <w:bodyDiv w:val="1"/>
      <w:marLeft w:val="0"/>
      <w:marRight w:val="0"/>
      <w:marTop w:val="0"/>
      <w:marBottom w:val="0"/>
      <w:divBdr>
        <w:top w:val="none" w:sz="0" w:space="0" w:color="auto"/>
        <w:left w:val="none" w:sz="0" w:space="0" w:color="auto"/>
        <w:bottom w:val="none" w:sz="0" w:space="0" w:color="auto"/>
        <w:right w:val="none" w:sz="0" w:space="0" w:color="auto"/>
      </w:divBdr>
    </w:div>
    <w:div w:id="1825316689">
      <w:bodyDiv w:val="1"/>
      <w:marLeft w:val="0"/>
      <w:marRight w:val="0"/>
      <w:marTop w:val="0"/>
      <w:marBottom w:val="0"/>
      <w:divBdr>
        <w:top w:val="none" w:sz="0" w:space="0" w:color="auto"/>
        <w:left w:val="none" w:sz="0" w:space="0" w:color="auto"/>
        <w:bottom w:val="none" w:sz="0" w:space="0" w:color="auto"/>
        <w:right w:val="none" w:sz="0" w:space="0" w:color="auto"/>
      </w:divBdr>
    </w:div>
    <w:div w:id="2035110206">
      <w:bodyDiv w:val="1"/>
      <w:marLeft w:val="0"/>
      <w:marRight w:val="0"/>
      <w:marTop w:val="0"/>
      <w:marBottom w:val="0"/>
      <w:divBdr>
        <w:top w:val="none" w:sz="0" w:space="0" w:color="auto"/>
        <w:left w:val="none" w:sz="0" w:space="0" w:color="auto"/>
        <w:bottom w:val="none" w:sz="0" w:space="0" w:color="auto"/>
        <w:right w:val="none" w:sz="0" w:space="0" w:color="auto"/>
      </w:divBdr>
    </w:div>
    <w:div w:id="2129158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1.xml"/><Relationship Id="rId3" Type="http://schemas.openxmlformats.org/officeDocument/2006/relationships/customXml" Target="../customXml/item3.xml"/><Relationship Id="rId21" Type="http://schemas.openxmlformats.org/officeDocument/2006/relationships/hyperlink" Target="http://www.professionalstandards.org.uk"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10.xml"/><Relationship Id="rId33"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www.professionalstandards.org.uk" TargetMode="External"/><Relationship Id="rId20" Type="http://schemas.openxmlformats.org/officeDocument/2006/relationships/footer" Target="footer3.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endnotes" Target="endnotes.xml"/><Relationship Id="rId19" Type="http://schemas.openxmlformats.org/officeDocument/2006/relationships/header" Target="header6.xml"/><Relationship Id="rId31"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a1d5e04a-08af-4b47-a18d-97e384b5eba0" xsi:nil="true"/>
    <_ip_UnifiedCompliancePolicyUIAction xmlns="http://schemas.microsoft.com/sharepoint/v3" xsi:nil="true"/>
    <_ip_UnifiedCompliancePolicyProperties xmlns="http://schemas.microsoft.com/sharepoint/v3" xsi:nil="true"/>
    <lcf76f155ced4ddcb4097134ff3c332f xmlns="3d780a0d-33ee-4d14-b466-e2e79b6fd4e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AF8E21F6076DD4F979488452EE8AA54" ma:contentTypeVersion="17" ma:contentTypeDescription="Create a new document." ma:contentTypeScope="" ma:versionID="256fa9aa54595bb320d9c66780619456">
  <xsd:schema xmlns:xsd="http://www.w3.org/2001/XMLSchema" xmlns:xs="http://www.w3.org/2001/XMLSchema" xmlns:p="http://schemas.microsoft.com/office/2006/metadata/properties" xmlns:ns1="http://schemas.microsoft.com/sharepoint/v3" xmlns:ns2="3d780a0d-33ee-4d14-b466-e2e79b6fd4e5" xmlns:ns3="a1d5e04a-08af-4b47-a18d-97e384b5eba0" targetNamespace="http://schemas.microsoft.com/office/2006/metadata/properties" ma:root="true" ma:fieldsID="307bf63b760c2fea2215b453b9b1bacb" ns1:_="" ns2:_="" ns3:_="">
    <xsd:import namespace="http://schemas.microsoft.com/sharepoint/v3"/>
    <xsd:import namespace="3d780a0d-33ee-4d14-b466-e2e79b6fd4e5"/>
    <xsd:import namespace="a1d5e04a-08af-4b47-a18d-97e384b5eba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780a0d-33ee-4d14-b466-e2e79b6fd4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7268919-16f9-476c-9c16-3b829c79cd3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d5e04a-08af-4b47-a18d-97e384b5eba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aa60217e-3bbc-4436-9c99-e9d573a9c9f6}" ma:internalName="TaxCatchAll" ma:showField="CatchAllData" ma:web="a1d5e04a-08af-4b47-a18d-97e384b5eb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831589-5AEB-4ABE-A32F-7D539FED7DC7}">
  <ds:schemaRefs>
    <ds:schemaRef ds:uri="http://schemas.openxmlformats.org/officeDocument/2006/bibliography"/>
  </ds:schemaRefs>
</ds:datastoreItem>
</file>

<file path=customXml/itemProps2.xml><?xml version="1.0" encoding="utf-8"?>
<ds:datastoreItem xmlns:ds="http://schemas.openxmlformats.org/officeDocument/2006/customXml" ds:itemID="{B17ECCC1-BE54-4C61-9BC3-0515F9B4E7B6}">
  <ds:schemaRefs>
    <ds:schemaRef ds:uri="http://schemas.microsoft.com/office/2006/metadata/properties"/>
    <ds:schemaRef ds:uri="http://schemas.microsoft.com/office/infopath/2007/PartnerControls"/>
    <ds:schemaRef ds:uri="a1d5e04a-08af-4b47-a18d-97e384b5eba0"/>
    <ds:schemaRef ds:uri="http://schemas.microsoft.com/sharepoint/v3"/>
    <ds:schemaRef ds:uri="3d780a0d-33ee-4d14-b466-e2e79b6fd4e5"/>
  </ds:schemaRefs>
</ds:datastoreItem>
</file>

<file path=customXml/itemProps3.xml><?xml version="1.0" encoding="utf-8"?>
<ds:datastoreItem xmlns:ds="http://schemas.openxmlformats.org/officeDocument/2006/customXml" ds:itemID="{01C1AA57-D2E1-4DA5-8E56-C785A05077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d780a0d-33ee-4d14-b466-e2e79b6fd4e5"/>
    <ds:schemaRef ds:uri="a1d5e04a-08af-4b47-a18d-97e384b5eb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08D589-5881-4252-AF00-779942E952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15727</Words>
  <Characters>89646</Characters>
  <Application>Microsoft Office Word</Application>
  <DocSecurity>0</DocSecurity>
  <Lines>747</Lines>
  <Paragraphs>210</Paragraphs>
  <ScaleCrop>false</ScaleCrop>
  <HeadingPairs>
    <vt:vector size="2" baseType="variant">
      <vt:variant>
        <vt:lpstr>Title</vt:lpstr>
      </vt:variant>
      <vt:variant>
        <vt:i4>1</vt:i4>
      </vt:variant>
    </vt:vector>
  </HeadingPairs>
  <TitlesOfParts>
    <vt:vector size="1" baseType="lpstr">
      <vt:lpstr>Section 29 process and guidelines</vt:lpstr>
    </vt:vector>
  </TitlesOfParts>
  <Company/>
  <LinksUpToDate>false</LinksUpToDate>
  <CharactersWithSpaces>105163</CharactersWithSpaces>
  <SharedDoc>false</SharedDoc>
  <HLinks>
    <vt:vector size="66" baseType="variant">
      <vt:variant>
        <vt:i4>589914</vt:i4>
      </vt:variant>
      <vt:variant>
        <vt:i4>66</vt:i4>
      </vt:variant>
      <vt:variant>
        <vt:i4>0</vt:i4>
      </vt:variant>
      <vt:variant>
        <vt:i4>5</vt:i4>
      </vt:variant>
      <vt:variant>
        <vt:lpwstr>http://www.professionalstandards.org.uk/</vt:lpwstr>
      </vt:variant>
      <vt:variant>
        <vt:lpwstr/>
      </vt:variant>
      <vt:variant>
        <vt:i4>1114163</vt:i4>
      </vt:variant>
      <vt:variant>
        <vt:i4>53</vt:i4>
      </vt:variant>
      <vt:variant>
        <vt:i4>0</vt:i4>
      </vt:variant>
      <vt:variant>
        <vt:i4>5</vt:i4>
      </vt:variant>
      <vt:variant>
        <vt:lpwstr/>
      </vt:variant>
      <vt:variant>
        <vt:lpwstr>_Toc94784993</vt:lpwstr>
      </vt:variant>
      <vt:variant>
        <vt:i4>1048627</vt:i4>
      </vt:variant>
      <vt:variant>
        <vt:i4>47</vt:i4>
      </vt:variant>
      <vt:variant>
        <vt:i4>0</vt:i4>
      </vt:variant>
      <vt:variant>
        <vt:i4>5</vt:i4>
      </vt:variant>
      <vt:variant>
        <vt:lpwstr/>
      </vt:variant>
      <vt:variant>
        <vt:lpwstr>_Toc94784992</vt:lpwstr>
      </vt:variant>
      <vt:variant>
        <vt:i4>1245235</vt:i4>
      </vt:variant>
      <vt:variant>
        <vt:i4>41</vt:i4>
      </vt:variant>
      <vt:variant>
        <vt:i4>0</vt:i4>
      </vt:variant>
      <vt:variant>
        <vt:i4>5</vt:i4>
      </vt:variant>
      <vt:variant>
        <vt:lpwstr/>
      </vt:variant>
      <vt:variant>
        <vt:lpwstr>_Toc94784991</vt:lpwstr>
      </vt:variant>
      <vt:variant>
        <vt:i4>1179699</vt:i4>
      </vt:variant>
      <vt:variant>
        <vt:i4>35</vt:i4>
      </vt:variant>
      <vt:variant>
        <vt:i4>0</vt:i4>
      </vt:variant>
      <vt:variant>
        <vt:i4>5</vt:i4>
      </vt:variant>
      <vt:variant>
        <vt:lpwstr/>
      </vt:variant>
      <vt:variant>
        <vt:lpwstr>_Toc94784990</vt:lpwstr>
      </vt:variant>
      <vt:variant>
        <vt:i4>1769522</vt:i4>
      </vt:variant>
      <vt:variant>
        <vt:i4>29</vt:i4>
      </vt:variant>
      <vt:variant>
        <vt:i4>0</vt:i4>
      </vt:variant>
      <vt:variant>
        <vt:i4>5</vt:i4>
      </vt:variant>
      <vt:variant>
        <vt:lpwstr/>
      </vt:variant>
      <vt:variant>
        <vt:lpwstr>_Toc94784989</vt:lpwstr>
      </vt:variant>
      <vt:variant>
        <vt:i4>1703986</vt:i4>
      </vt:variant>
      <vt:variant>
        <vt:i4>23</vt:i4>
      </vt:variant>
      <vt:variant>
        <vt:i4>0</vt:i4>
      </vt:variant>
      <vt:variant>
        <vt:i4>5</vt:i4>
      </vt:variant>
      <vt:variant>
        <vt:lpwstr/>
      </vt:variant>
      <vt:variant>
        <vt:lpwstr>_Toc94784988</vt:lpwstr>
      </vt:variant>
      <vt:variant>
        <vt:i4>1376306</vt:i4>
      </vt:variant>
      <vt:variant>
        <vt:i4>17</vt:i4>
      </vt:variant>
      <vt:variant>
        <vt:i4>0</vt:i4>
      </vt:variant>
      <vt:variant>
        <vt:i4>5</vt:i4>
      </vt:variant>
      <vt:variant>
        <vt:lpwstr/>
      </vt:variant>
      <vt:variant>
        <vt:lpwstr>_Toc94784987</vt:lpwstr>
      </vt:variant>
      <vt:variant>
        <vt:i4>1310770</vt:i4>
      </vt:variant>
      <vt:variant>
        <vt:i4>11</vt:i4>
      </vt:variant>
      <vt:variant>
        <vt:i4>0</vt:i4>
      </vt:variant>
      <vt:variant>
        <vt:i4>5</vt:i4>
      </vt:variant>
      <vt:variant>
        <vt:lpwstr/>
      </vt:variant>
      <vt:variant>
        <vt:lpwstr>_Toc94784986</vt:lpwstr>
      </vt:variant>
      <vt:variant>
        <vt:i4>1507378</vt:i4>
      </vt:variant>
      <vt:variant>
        <vt:i4>5</vt:i4>
      </vt:variant>
      <vt:variant>
        <vt:i4>0</vt:i4>
      </vt:variant>
      <vt:variant>
        <vt:i4>5</vt:i4>
      </vt:variant>
      <vt:variant>
        <vt:lpwstr/>
      </vt:variant>
      <vt:variant>
        <vt:lpwstr>_Toc94784985</vt:lpwstr>
      </vt:variant>
      <vt:variant>
        <vt:i4>589914</vt:i4>
      </vt:variant>
      <vt:variant>
        <vt:i4>0</vt:i4>
      </vt:variant>
      <vt:variant>
        <vt:i4>0</vt:i4>
      </vt:variant>
      <vt:variant>
        <vt:i4>5</vt:i4>
      </vt:variant>
      <vt:variant>
        <vt:lpwstr>http://www.professionalstandards.org.uk/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29 process and guidelines</dc:title>
  <dc:subject/>
  <dc:creator>Majida Serroukh</dc:creator>
  <cp:keywords/>
  <cp:lastModifiedBy>Rachael Martin</cp:lastModifiedBy>
  <cp:revision>3</cp:revision>
  <cp:lastPrinted>2024-06-13T08:06:00Z</cp:lastPrinted>
  <dcterms:created xsi:type="dcterms:W3CDTF">2026-08-27T10:14:00Z</dcterms:created>
  <dcterms:modified xsi:type="dcterms:W3CDTF">2026-08-27T10:18:00Z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0x010100FAF8E21F6076DD4F979488452EE8AA54</vt:lpwstr>
  </property>
  <property fmtid="{D5CDD505-2E9C-101B-9397-08002B2CF9AE}" pid="3" name="Order">
    <vt:r8>5760800</vt:r8>
  </property>
  <property fmtid="{D5CDD505-2E9C-101B-9397-08002B2CF9AE}" pid="4" name="MediaServiceImageTags">
    <vt:lpwstr/>
  </property>
  <property fmtid="{D5CDD505-2E9C-101B-9397-08002B2CF9AE}" pid="5" name="docLang">
    <vt:lpwstr>en</vt:lpwstr>
  </property>
</Properties>
</file>